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Cs/>
          <w:sz w:val="44"/>
          <w:szCs w:val="44"/>
          <w:lang w:val="en-US" w:eastAsia="zh-CN"/>
        </w:rPr>
      </w:pPr>
    </w:p>
    <w:p>
      <w:pPr>
        <w:numPr>
          <w:ilvl w:val="0"/>
          <w:numId w:val="0"/>
        </w:numPr>
        <w:jc w:val="center"/>
        <w:rPr>
          <w:rFonts w:hint="eastAsia" w:ascii="方正小标宋简体" w:hAnsi="方正小标宋简体" w:eastAsia="方正小标宋简体" w:cs="方正小标宋简体"/>
          <w:bCs/>
          <w:sz w:val="44"/>
          <w:szCs w:val="44"/>
          <w:lang w:val="en-US" w:eastAsia="zh-CN"/>
        </w:rPr>
      </w:pPr>
    </w:p>
    <w:p>
      <w:pPr>
        <w:numPr>
          <w:ilvl w:val="0"/>
          <w:numId w:val="0"/>
        </w:numPr>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 xml:space="preserve">第一部分 </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年度部门决算表</w:t>
      </w:r>
    </w:p>
    <w:p>
      <w:pPr>
        <w:numPr>
          <w:ilvl w:val="0"/>
          <w:numId w:val="0"/>
        </w:numPr>
        <w:rPr>
          <w:rFonts w:hint="eastAsia" w:ascii="方正小标宋简体" w:hAnsi="方正小标宋简体" w:eastAsia="方正小标宋简体" w:cs="方正小标宋简体"/>
          <w:bCs/>
          <w:sz w:val="44"/>
          <w:szCs w:val="44"/>
          <w:lang w:val="en-US" w:eastAsia="zh-CN"/>
        </w:rPr>
      </w:pPr>
    </w:p>
    <w:p>
      <w:pPr>
        <w:ind w:firstLine="1280" w:firstLineChars="400"/>
        <w:jc w:val="left"/>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见附件表</w:t>
      </w: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第二部分2022年度部门决算报表说明</w:t>
      </w:r>
    </w:p>
    <w:p>
      <w:pPr>
        <w:widowControl/>
        <w:spacing w:line="211" w:lineRule="atLeast"/>
        <w:jc w:val="center"/>
        <w:rPr>
          <w:rFonts w:ascii="华文中宋" w:hAnsi="华文中宋" w:eastAsia="华文中宋" w:cs="宋体"/>
          <w:color w:val="000000"/>
          <w:kern w:val="0"/>
          <w:sz w:val="36"/>
          <w:szCs w:val="32"/>
        </w:rPr>
      </w:pPr>
    </w:p>
    <w:p>
      <w:pPr>
        <w:jc w:val="center"/>
        <w:rPr>
          <w:rFonts w:ascii="仿宋_GB2312" w:hAnsi="华文中宋" w:eastAsia="仿宋_GB2312" w:cs="黑体"/>
          <w:color w:val="000000"/>
          <w:sz w:val="32"/>
          <w:szCs w:val="32"/>
        </w:rPr>
      </w:pP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一、决算信息来源说明</w:t>
      </w:r>
    </w:p>
    <w:p>
      <w:pPr>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本套决算依据本单位登记完整、核对无误的账簿记录和其他有关会计核算资料编制，账证相符、账实相符、账表相符、表表相符，真实、准确、完整地反映了本单位预算执行结果和财务状况。</w:t>
      </w:r>
    </w:p>
    <w:p>
      <w:pPr>
        <w:ind w:firstLine="640" w:firstLineChars="200"/>
        <w:rPr>
          <w:rFonts w:ascii="仿宋_GB2312" w:hAnsi="仿宋" w:eastAsia="仿宋_GB2312" w:cs="黑体"/>
          <w:color w:val="000000"/>
          <w:sz w:val="32"/>
          <w:szCs w:val="32"/>
        </w:rPr>
      </w:pPr>
      <w:r>
        <w:rPr>
          <w:rFonts w:hint="eastAsia" w:ascii="仿宋_GB2312" w:hAnsi="仿宋" w:eastAsia="仿宋_GB2312"/>
          <w:sz w:val="32"/>
          <w:szCs w:val="32"/>
        </w:rPr>
        <w:t>（一）本套决算主表数据主要依据本单位会计账簿总账及明细账数据填列，预算数据依据本单位预、决算批复文件及预算调整文件填列。</w:t>
      </w:r>
    </w:p>
    <w:p>
      <w:pPr>
        <w:ind w:firstLine="640" w:firstLineChars="200"/>
        <w:rPr>
          <w:rFonts w:ascii="仿宋_GB2312" w:hAnsi="仿宋" w:eastAsia="仿宋_GB2312"/>
          <w:sz w:val="32"/>
          <w:szCs w:val="32"/>
        </w:rPr>
      </w:pPr>
      <w:r>
        <w:rPr>
          <w:rFonts w:hint="eastAsia" w:ascii="仿宋_GB2312" w:hAnsi="仿宋" w:eastAsia="仿宋_GB2312"/>
          <w:sz w:val="32"/>
          <w:szCs w:val="32"/>
        </w:rPr>
        <w:t>（二）本套决算附表数据主要依据本单位会计账簿、资产、人事台账及相关资料填列。</w:t>
      </w:r>
    </w:p>
    <w:p>
      <w:pPr>
        <w:ind w:firstLine="640" w:firstLineChars="200"/>
        <w:rPr>
          <w:rFonts w:ascii="黑体" w:hAnsi="黑体" w:eastAsia="黑体" w:cs="黑体"/>
          <w:sz w:val="32"/>
          <w:szCs w:val="32"/>
        </w:rPr>
      </w:pPr>
      <w:r>
        <w:rPr>
          <w:rFonts w:hint="eastAsia" w:ascii="黑体" w:hAnsi="黑体" w:eastAsia="黑体" w:cs="黑体"/>
          <w:sz w:val="32"/>
          <w:szCs w:val="32"/>
        </w:rPr>
        <w:t>二、决算编制基本情况</w:t>
      </w:r>
    </w:p>
    <w:p>
      <w:pPr>
        <w:ind w:firstLine="567"/>
        <w:rPr>
          <w:rFonts w:ascii="仿宋_GB2312" w:hAnsi="仿宋" w:eastAsia="仿宋_GB2312" w:cs="仿宋"/>
          <w:bCs/>
          <w:sz w:val="32"/>
          <w:szCs w:val="32"/>
        </w:rPr>
      </w:pPr>
      <w:r>
        <w:rPr>
          <w:rFonts w:hint="eastAsia" w:ascii="仿宋_GB2312" w:hAnsi="仿宋" w:eastAsia="仿宋_GB2312" w:cs="仿宋"/>
          <w:bCs/>
          <w:sz w:val="32"/>
          <w:szCs w:val="32"/>
        </w:rPr>
        <w:t>本单位为</w:t>
      </w:r>
      <w:r>
        <w:rPr>
          <w:rFonts w:hint="eastAsia" w:ascii="仿宋_GB2312" w:hAnsi="仿宋" w:eastAsia="仿宋_GB2312" w:cs="仿宋"/>
          <w:bCs/>
          <w:sz w:val="32"/>
          <w:szCs w:val="32"/>
          <w:lang w:val="en-US" w:eastAsia="zh-CN"/>
        </w:rPr>
        <w:t>浮梁县鹅湖镇人民政府</w:t>
      </w:r>
      <w:r>
        <w:rPr>
          <w:rFonts w:hint="eastAsia" w:ascii="仿宋_GB2312" w:hAnsi="仿宋" w:eastAsia="仿宋_GB2312" w:cs="仿宋"/>
          <w:bCs/>
          <w:sz w:val="32"/>
          <w:szCs w:val="32"/>
        </w:rPr>
        <w:t>所属级</w:t>
      </w:r>
      <w:r>
        <w:rPr>
          <w:rFonts w:hint="eastAsia" w:ascii="仿宋_GB2312" w:hAnsi="仿宋" w:eastAsia="仿宋_GB2312" w:cs="仿宋"/>
          <w:bCs/>
          <w:sz w:val="32"/>
          <w:szCs w:val="32"/>
          <w:lang w:val="en-US" w:eastAsia="zh-CN"/>
        </w:rPr>
        <w:t>二级</w:t>
      </w:r>
      <w:r>
        <w:rPr>
          <w:rFonts w:hint="eastAsia" w:ascii="仿宋_GB2312" w:hAnsi="仿宋" w:eastAsia="仿宋_GB2312" w:cs="仿宋"/>
          <w:bCs/>
          <w:spacing w:val="14"/>
          <w:sz w:val="32"/>
          <w:szCs w:val="32"/>
        </w:rPr>
        <w:t>预算单位，单位性质</w:t>
      </w:r>
      <w:r>
        <w:rPr>
          <w:rFonts w:hint="eastAsia" w:ascii="仿宋_GB2312" w:hAnsi="仿宋" w:eastAsia="仿宋_GB2312" w:cs="仿宋"/>
          <w:bCs/>
          <w:sz w:val="32"/>
          <w:szCs w:val="32"/>
        </w:rPr>
        <w:t>为</w:t>
      </w:r>
      <w:r>
        <w:rPr>
          <w:rFonts w:hint="eastAsia" w:ascii="仿宋_GB2312" w:hAnsi="仿宋" w:eastAsia="仿宋_GB2312" w:cs="仿宋"/>
          <w:bCs/>
          <w:sz w:val="32"/>
          <w:szCs w:val="32"/>
          <w:lang w:val="en-US" w:eastAsia="zh-CN"/>
        </w:rPr>
        <w:t>行政</w:t>
      </w:r>
      <w:r>
        <w:rPr>
          <w:rFonts w:hint="eastAsia" w:ascii="仿宋_GB2312" w:hAnsi="仿宋" w:eastAsia="仿宋_GB2312" w:cs="仿宋"/>
          <w:bCs/>
          <w:sz w:val="32"/>
          <w:szCs w:val="32"/>
        </w:rPr>
        <w:t>单位，决算编报类型为</w:t>
      </w:r>
      <w:r>
        <w:rPr>
          <w:rFonts w:hint="eastAsia" w:ascii="仿宋_GB2312" w:hAnsi="仿宋" w:eastAsia="仿宋_GB2312" w:cs="仿宋"/>
          <w:bCs/>
          <w:sz w:val="32"/>
          <w:szCs w:val="32"/>
          <w:lang w:val="en-US" w:eastAsia="zh-CN"/>
        </w:rPr>
        <w:t>单户表</w:t>
      </w:r>
      <w:r>
        <w:rPr>
          <w:rFonts w:hint="eastAsia" w:ascii="仿宋_GB2312" w:hAnsi="仿宋" w:eastAsia="仿宋_GB2312" w:cs="仿宋"/>
          <w:bCs/>
          <w:sz w:val="32"/>
          <w:szCs w:val="32"/>
        </w:rPr>
        <w:t>，按照</w:t>
      </w:r>
      <w:r>
        <w:rPr>
          <w:rFonts w:hint="eastAsia" w:ascii="仿宋_GB2312" w:hAnsi="仿宋" w:eastAsia="仿宋_GB2312" w:cs="仿宋"/>
          <w:bCs/>
          <w:sz w:val="32"/>
          <w:szCs w:val="32"/>
          <w:lang w:val="en-US" w:eastAsia="zh-CN"/>
        </w:rPr>
        <w:t>政府会计准则</w:t>
      </w:r>
      <w:r>
        <w:rPr>
          <w:rFonts w:hint="eastAsia" w:ascii="仿宋_GB2312" w:hAnsi="仿宋" w:eastAsia="仿宋_GB2312" w:cs="仿宋"/>
          <w:bCs/>
          <w:sz w:val="32"/>
          <w:szCs w:val="32"/>
        </w:rPr>
        <w:t>制度填报决算数据。</w:t>
      </w:r>
    </w:p>
    <w:p>
      <w:pPr>
        <w:ind w:firstLine="567"/>
        <w:rPr>
          <w:rFonts w:ascii="仿宋_GB2312" w:hAnsi="仿宋" w:eastAsia="仿宋_GB2312" w:cs="仿宋"/>
          <w:bCs/>
          <w:sz w:val="32"/>
          <w:szCs w:val="32"/>
        </w:rPr>
      </w:pPr>
      <w:r>
        <w:rPr>
          <w:rFonts w:hint="eastAsia" w:ascii="仿宋_GB2312" w:hAnsi="仿宋" w:eastAsia="仿宋_GB2312" w:cs="仿宋"/>
          <w:bCs/>
          <w:sz w:val="32"/>
          <w:szCs w:val="32"/>
        </w:rPr>
        <w:t>纳入本套决算编制范围的独立核算单位共</w:t>
      </w:r>
      <w:r>
        <w:rPr>
          <w:rFonts w:hint="eastAsia" w:ascii="仿宋_GB2312" w:hAnsi="仿宋" w:eastAsia="仿宋_GB2312" w:cs="仿宋"/>
          <w:bCs/>
          <w:sz w:val="32"/>
          <w:szCs w:val="32"/>
          <w:u w:val="single"/>
          <w:lang w:val="en-US" w:eastAsia="zh-CN"/>
        </w:rPr>
        <w:t>1</w:t>
      </w:r>
      <w:r>
        <w:rPr>
          <w:rFonts w:hint="eastAsia" w:ascii="仿宋_GB2312" w:hAnsi="仿宋" w:eastAsia="仿宋_GB2312" w:cs="仿宋"/>
          <w:bCs/>
          <w:sz w:val="32"/>
          <w:szCs w:val="32"/>
        </w:rPr>
        <w:t>个，比上年增减</w:t>
      </w:r>
      <w:r>
        <w:rPr>
          <w:rFonts w:hint="eastAsia" w:ascii="仿宋_GB2312" w:eastAsia="仿宋_GB2312" w:cs="Times New Roman"/>
          <w:color w:val="000000"/>
          <w:sz w:val="32"/>
          <w:szCs w:val="32"/>
          <w:u w:val="single"/>
          <w:lang w:val="en-US" w:eastAsia="zh-CN"/>
        </w:rPr>
        <w:t>0</w:t>
      </w:r>
      <w:r>
        <w:rPr>
          <w:rFonts w:hint="eastAsia" w:ascii="仿宋_GB2312" w:hAnsi="仿宋" w:eastAsia="仿宋_GB2312" w:cs="仿宋"/>
          <w:bCs/>
          <w:sz w:val="32"/>
          <w:szCs w:val="32"/>
        </w:rPr>
        <w:t>个。</w:t>
      </w:r>
    </w:p>
    <w:p>
      <w:pPr>
        <w:ind w:firstLine="707" w:firstLineChars="221"/>
        <w:rPr>
          <w:rFonts w:ascii="黑体" w:hAnsi="黑体" w:eastAsia="黑体" w:cs="Times New Roman"/>
          <w:color w:val="000000"/>
          <w:sz w:val="32"/>
          <w:szCs w:val="32"/>
        </w:rPr>
      </w:pPr>
      <w:r>
        <w:rPr>
          <w:rFonts w:hint="eastAsia" w:ascii="黑体" w:hAnsi="黑体" w:eastAsia="黑体" w:cs="黑体"/>
          <w:color w:val="000000"/>
          <w:sz w:val="32"/>
          <w:szCs w:val="32"/>
        </w:rPr>
        <w:t>三、基础数据核对情况</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（一）财政资金对账情况。</w:t>
      </w:r>
    </w:p>
    <w:p>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1．财政拨款核对情况。</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（1）单位本年度实际收到的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公共预算财政拨款收入</w:t>
      </w:r>
      <w:r>
        <w:rPr>
          <w:rFonts w:hint="eastAsia" w:ascii="宋体" w:hAnsi="宋体"/>
          <w:color w:val="auto"/>
          <w:sz w:val="30"/>
          <w:szCs w:val="24"/>
        </w:rPr>
        <w:t>2672</w:t>
      </w:r>
      <w:r>
        <w:rPr>
          <w:rFonts w:hint="eastAsia" w:ascii="仿宋_GB2312" w:hAnsi="仿宋" w:eastAsia="仿宋_GB2312" w:cs="仿宋"/>
          <w:color w:val="000000"/>
          <w:sz w:val="32"/>
          <w:szCs w:val="32"/>
        </w:rPr>
        <w:t>万元，财政部门拨款对账单</w:t>
      </w:r>
      <w:r>
        <w:rPr>
          <w:rFonts w:hint="eastAsia" w:ascii="宋体" w:hAnsi="宋体"/>
          <w:color w:val="auto"/>
          <w:sz w:val="30"/>
          <w:szCs w:val="24"/>
        </w:rPr>
        <w:t>2672</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（2）单位本年度政府性基金预算财政拨款收入</w:t>
      </w:r>
      <w:r>
        <w:rPr>
          <w:rFonts w:hint="eastAsia" w:ascii="仿宋_GB2312" w:eastAsia="仿宋_GB2312" w:cs="Times New Roman"/>
          <w:color w:val="000000"/>
          <w:sz w:val="32"/>
          <w:szCs w:val="32"/>
          <w:u w:val="single"/>
          <w:lang w:val="en-US" w:eastAsia="zh-CN"/>
        </w:rPr>
        <w:t>457</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lang w:val="en-US" w:eastAsia="zh-CN"/>
        </w:rPr>
        <w:t>457</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w:t>
      </w:r>
    </w:p>
    <w:p>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（3）单位本年度国有资本经营预算财政拨款收入</w:t>
      </w:r>
      <w:r>
        <w:rPr>
          <w:rFonts w:hint="eastAsia" w:ascii="仿宋_GB2312" w:hAnsi="仿宋" w:eastAsia="仿宋_GB2312" w:cs="仿宋"/>
          <w:color w:val="000000"/>
          <w:sz w:val="32"/>
          <w:szCs w:val="32"/>
          <w:lang w:val="en-US" w:eastAsia="zh-CN"/>
        </w:rPr>
        <w:t>0</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万元。对差额原因进行说明。</w:t>
      </w:r>
    </w:p>
    <w:p>
      <w:pPr>
        <w:ind w:firstLine="709"/>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2．其他需要说明的情况。</w:t>
      </w:r>
    </w:p>
    <w:p>
      <w:pPr>
        <w:ind w:firstLine="709"/>
        <w:rPr>
          <w:rFonts w:hint="eastAsia" w:ascii="仿宋_GB2312" w:hAnsi="仿宋" w:eastAsia="仿宋_GB2312" w:cs="仿宋"/>
          <w:b/>
          <w:color w:val="000000"/>
          <w:sz w:val="32"/>
          <w:szCs w:val="32"/>
          <w:lang w:val="en-US" w:eastAsia="zh-CN"/>
        </w:rPr>
      </w:pPr>
      <w:r>
        <w:rPr>
          <w:rFonts w:hint="eastAsia" w:ascii="仿宋_GB2312" w:hAnsi="仿宋" w:eastAsia="仿宋_GB2312" w:cs="仿宋"/>
          <w:b/>
          <w:color w:val="000000"/>
          <w:sz w:val="32"/>
          <w:szCs w:val="32"/>
          <w:lang w:val="en-US" w:eastAsia="zh-CN"/>
        </w:rPr>
        <w:t>无</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（二）与上年指标核对情况。</w:t>
      </w:r>
    </w:p>
    <w:p>
      <w:pPr>
        <w:ind w:firstLine="640" w:firstLineChars="200"/>
        <w:rPr>
          <w:rFonts w:eastAsia="仿宋_GB2312"/>
          <w:color w:val="C00000"/>
        </w:rPr>
      </w:pPr>
      <w:r>
        <w:rPr>
          <w:rFonts w:hint="eastAsia" w:ascii="仿宋_GB2312" w:hAnsi="仿宋" w:eastAsia="仿宋_GB2312" w:cs="仿宋"/>
          <w:color w:val="000000"/>
          <w:sz w:val="32"/>
          <w:szCs w:val="32"/>
        </w:rPr>
        <w:t>1．全口径、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公共预算财政拨款和政府性基金预算财政拨款的结转和结余资金本年年初数与上年年末数不一致的</w:t>
      </w:r>
      <w:r>
        <w:rPr>
          <w:rFonts w:hint="eastAsia" w:ascii="仿宋_GB2312" w:hAnsi="仿宋" w:eastAsia="仿宋_GB2312" w:cs="仿宋"/>
          <w:sz w:val="32"/>
          <w:szCs w:val="32"/>
        </w:rPr>
        <w:t>情况说明，包括会计</w:t>
      </w:r>
      <w:r>
        <w:rPr>
          <w:rFonts w:hint="eastAsia" w:ascii="仿宋_GB2312" w:hAnsi="仿宋" w:eastAsia="仿宋_GB2312" w:cs="仿宋"/>
          <w:bCs/>
          <w:sz w:val="32"/>
          <w:szCs w:val="32"/>
        </w:rPr>
        <w:t>差错更正、收回以前年度支出</w:t>
      </w:r>
      <w:r>
        <w:rPr>
          <w:rFonts w:hint="eastAsia" w:ascii="仿宋_GB2312" w:hAnsi="仿宋" w:eastAsia="仿宋_GB2312" w:cs="仿宋"/>
          <w:sz w:val="32"/>
          <w:szCs w:val="32"/>
        </w:rPr>
        <w:t>、归集调入、归集调出、归集上缴和缴回资金及单位内部调剂等情况（附表</w:t>
      </w:r>
      <w:r>
        <w:rPr>
          <w:rFonts w:hint="eastAsia" w:ascii="仿宋_GB2312" w:hAnsi="仿宋" w:eastAsia="仿宋_GB2312" w:cs="仿宋"/>
          <w:bCs/>
          <w:sz w:val="32"/>
          <w:szCs w:val="32"/>
        </w:rPr>
        <w:t>1</w:t>
      </w:r>
      <w:r>
        <w:rPr>
          <w:rFonts w:hint="eastAsia" w:ascii="仿宋_GB2312" w:hAnsi="仿宋" w:eastAsia="仿宋_GB2312" w:cs="仿宋"/>
          <w:sz w:val="32"/>
          <w:szCs w:val="32"/>
        </w:rPr>
        <w:t>）。因新旧会计制度转换，按照法定会计政策变更追溯调整形成的差异，在“其他”栏目填列并在备注予以说明。</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2．主要指标上下年变动幅度超过20%，其中机构人员指标上下年有变动的，应具体核实并说明原因（附表</w:t>
      </w:r>
      <w:r>
        <w:rPr>
          <w:rFonts w:hint="eastAsia" w:ascii="仿宋_GB2312" w:hAnsi="仿宋" w:eastAsia="仿宋_GB2312" w:cs="仿宋"/>
          <w:bCs/>
          <w:color w:val="000000"/>
          <w:sz w:val="32"/>
          <w:szCs w:val="32"/>
        </w:rPr>
        <w:t>2</w:t>
      </w:r>
      <w:r>
        <w:rPr>
          <w:rFonts w:hint="eastAsia" w:ascii="仿宋_GB2312" w:hAnsi="仿宋" w:eastAsia="仿宋_GB2312" w:cs="仿宋"/>
          <w:color w:val="000000"/>
          <w:sz w:val="32"/>
          <w:szCs w:val="32"/>
        </w:rPr>
        <w:t>）。</w:t>
      </w:r>
    </w:p>
    <w:p>
      <w:pPr>
        <w:ind w:firstLine="709"/>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详见部门决算报表</w:t>
      </w:r>
    </w:p>
    <w:p>
      <w:pPr>
        <w:numPr>
          <w:ilvl w:val="0"/>
          <w:numId w:val="1"/>
        </w:num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资产</w:t>
      </w:r>
      <w:r>
        <w:rPr>
          <w:rFonts w:ascii="仿宋_GB2312" w:hAnsi="仿宋" w:eastAsia="仿宋_GB2312" w:cs="仿宋"/>
          <w:color w:val="000000"/>
          <w:sz w:val="32"/>
          <w:szCs w:val="32"/>
        </w:rPr>
        <w:t>信息中房屋、</w:t>
      </w:r>
      <w:r>
        <w:rPr>
          <w:rFonts w:hint="eastAsia" w:ascii="仿宋_GB2312" w:hAnsi="仿宋" w:eastAsia="仿宋_GB2312" w:cs="仿宋"/>
          <w:color w:val="000000"/>
          <w:sz w:val="32"/>
          <w:szCs w:val="32"/>
        </w:rPr>
        <w:t>车辆</w:t>
      </w:r>
      <w:r>
        <w:rPr>
          <w:rFonts w:ascii="仿宋_GB2312" w:hAnsi="仿宋" w:eastAsia="仿宋_GB2312" w:cs="仿宋"/>
          <w:color w:val="000000"/>
          <w:sz w:val="32"/>
          <w:szCs w:val="32"/>
        </w:rPr>
        <w:t>本年年初数与上年年</w:t>
      </w:r>
      <w:r>
        <w:rPr>
          <w:rFonts w:hint="eastAsia" w:ascii="仿宋_GB2312" w:hAnsi="仿宋" w:eastAsia="仿宋_GB2312" w:cs="仿宋"/>
          <w:color w:val="000000"/>
          <w:sz w:val="32"/>
          <w:szCs w:val="32"/>
        </w:rPr>
        <w:t>末</w:t>
      </w:r>
      <w:r>
        <w:rPr>
          <w:rFonts w:ascii="仿宋_GB2312" w:hAnsi="仿宋" w:eastAsia="仿宋_GB2312" w:cs="仿宋"/>
          <w:color w:val="000000"/>
          <w:sz w:val="32"/>
          <w:szCs w:val="32"/>
        </w:rPr>
        <w:t>数不一致的情况说明（基础数据核对任务</w:t>
      </w:r>
      <w:r>
        <w:rPr>
          <w:rFonts w:hint="eastAsia" w:ascii="仿宋_GB2312" w:hAnsi="仿宋" w:eastAsia="仿宋_GB2312" w:cs="仿宋"/>
          <w:color w:val="000000"/>
          <w:sz w:val="32"/>
          <w:szCs w:val="32"/>
        </w:rPr>
        <w:t>-结余</w:t>
      </w:r>
      <w:r>
        <w:rPr>
          <w:rFonts w:ascii="仿宋_GB2312" w:hAnsi="仿宋" w:eastAsia="仿宋_GB2312" w:cs="仿宋"/>
          <w:color w:val="000000"/>
          <w:sz w:val="32"/>
          <w:szCs w:val="32"/>
        </w:rPr>
        <w:t>核对</w:t>
      </w:r>
      <w:r>
        <w:rPr>
          <w:rFonts w:hint="eastAsia" w:ascii="仿宋_GB2312" w:hAnsi="仿宋" w:eastAsia="仿宋_GB2312" w:cs="仿宋"/>
          <w:color w:val="000000"/>
          <w:sz w:val="32"/>
          <w:szCs w:val="32"/>
        </w:rPr>
        <w:t>05表</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w:t>
      </w:r>
    </w:p>
    <w:p>
      <w:pPr>
        <w:numPr>
          <w:ilvl w:val="0"/>
          <w:numId w:val="0"/>
        </w:num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无</w:t>
      </w:r>
    </w:p>
    <w:p>
      <w:pPr>
        <w:ind w:firstLine="709"/>
        <w:rPr>
          <w:rFonts w:ascii="黑体" w:hAnsi="黑体" w:eastAsia="黑体" w:cs="黑体"/>
          <w:color w:val="000000"/>
          <w:sz w:val="32"/>
          <w:szCs w:val="32"/>
        </w:rPr>
      </w:pPr>
      <w:r>
        <w:rPr>
          <w:rFonts w:hint="eastAsia" w:ascii="仿宋_GB2312" w:eastAsia="仿宋_GB2312" w:cs="Times New Roman"/>
          <w:color w:val="000000"/>
          <w:sz w:val="32"/>
          <w:szCs w:val="32"/>
        </w:rPr>
        <w:t> </w:t>
      </w:r>
      <w:r>
        <w:rPr>
          <w:rFonts w:hint="eastAsia" w:ascii="黑体" w:hAnsi="黑体" w:eastAsia="黑体" w:cs="黑体"/>
          <w:color w:val="000000"/>
          <w:sz w:val="32"/>
          <w:szCs w:val="32"/>
        </w:rPr>
        <w:t>四、报表审核情况</w:t>
      </w:r>
    </w:p>
    <w:p>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1．审核公式。</w:t>
      </w:r>
    </w:p>
    <w:p>
      <w:pPr>
        <w:ind w:firstLine="709"/>
        <w:rPr>
          <w:rFonts w:ascii="仿宋_GB2312" w:hAnsi="仿宋" w:eastAsia="仿宋_GB2312" w:cs="Times New Roman"/>
          <w:sz w:val="32"/>
          <w:szCs w:val="32"/>
        </w:rPr>
      </w:pPr>
      <w:r>
        <w:rPr>
          <w:rFonts w:hint="eastAsia" w:ascii="仿宋_GB2312" w:hAnsi="仿宋" w:eastAsia="仿宋_GB2312" w:cs="仿宋"/>
          <w:color w:val="000000"/>
          <w:sz w:val="32"/>
          <w:szCs w:val="32"/>
          <w:lang w:val="en-US" w:eastAsia="zh-CN"/>
        </w:rPr>
        <w:t>无</w:t>
      </w:r>
    </w:p>
    <w:p>
      <w:pPr>
        <w:ind w:firstLine="709"/>
        <w:rPr>
          <w:rFonts w:ascii="黑体" w:hAnsi="黑体" w:eastAsia="黑体" w:cs="Times New Roman"/>
          <w:sz w:val="32"/>
          <w:szCs w:val="32"/>
        </w:rPr>
      </w:pPr>
      <w:r>
        <w:rPr>
          <w:rFonts w:hint="eastAsia" w:ascii="黑体" w:hAnsi="黑体" w:eastAsia="黑体" w:cs="黑体"/>
          <w:sz w:val="32"/>
          <w:szCs w:val="32"/>
        </w:rPr>
        <w:t>五、决算数据其他需要说明的情况</w:t>
      </w:r>
    </w:p>
    <w:p>
      <w:pPr>
        <w:ind w:firstLine="709"/>
        <w:rPr>
          <w:rFonts w:hint="eastAsia" w:ascii="仿宋_GB2312" w:hAnsi="仿宋" w:eastAsia="仿宋_GB2312" w:cs="仿宋"/>
          <w:sz w:val="32"/>
          <w:szCs w:val="32"/>
        </w:rPr>
      </w:pPr>
      <w:r>
        <w:rPr>
          <w:rFonts w:hint="eastAsia" w:ascii="仿宋_GB2312" w:hAnsi="仿宋" w:eastAsia="仿宋_GB2312" w:cs="仿宋"/>
          <w:sz w:val="32"/>
          <w:szCs w:val="32"/>
        </w:rPr>
        <w:t>1．“收入决算表”中</w:t>
      </w:r>
      <w:r>
        <w:rPr>
          <w:rFonts w:hint="eastAsia" w:ascii="仿宋_GB2312" w:hAnsi="仿宋" w:eastAsia="仿宋_GB2312" w:cs="仿宋"/>
          <w:spacing w:val="6"/>
          <w:sz w:val="32"/>
          <w:szCs w:val="32"/>
        </w:rPr>
        <w:t>其他收入的具体构成情况，</w:t>
      </w:r>
      <w:r>
        <w:rPr>
          <w:rFonts w:hint="eastAsia" w:ascii="仿宋_GB2312" w:hAnsi="仿宋" w:eastAsia="仿宋_GB2312" w:cs="仿宋"/>
          <w:sz w:val="32"/>
          <w:szCs w:val="32"/>
        </w:rPr>
        <w:t>说明单位从同级财政以外的同级政府部门取得的横向转拨财政款、从上级或下级政府（包括政府财政和政府部门）取得的各类财政款，纳入单位预算管理的投资收益、利息收入、捐赠收入、事业单位固定资产出租收入等情况（附表</w:t>
      </w:r>
      <w:r>
        <w:rPr>
          <w:rFonts w:hint="eastAsia" w:ascii="仿宋_GB2312" w:hAnsi="仿宋" w:eastAsia="仿宋_GB2312" w:cs="仿宋"/>
          <w:bCs/>
          <w:sz w:val="32"/>
          <w:szCs w:val="32"/>
        </w:rPr>
        <w:t>3</w:t>
      </w:r>
      <w:r>
        <w:rPr>
          <w:rFonts w:hint="eastAsia" w:ascii="仿宋_GB2312" w:hAnsi="仿宋" w:eastAsia="仿宋_GB2312" w:cs="仿宋"/>
          <w:sz w:val="32"/>
          <w:szCs w:val="32"/>
        </w:rPr>
        <w:t>）。</w:t>
      </w:r>
    </w:p>
    <w:p>
      <w:pPr>
        <w:ind w:firstLine="709"/>
        <w:rPr>
          <w:rFonts w:hint="eastAsia" w:ascii="仿宋_GB2312" w:hAnsi="仿宋" w:eastAsia="仿宋_GB2312" w:cs="仿宋"/>
          <w:sz w:val="32"/>
          <w:szCs w:val="32"/>
        </w:rPr>
      </w:pPr>
      <w:r>
        <w:rPr>
          <w:rFonts w:hint="eastAsia" w:ascii="宋体" w:hAnsi="宋体" w:eastAsia="宋体" w:cs="宋体"/>
          <w:color w:val="000000"/>
          <w:sz w:val="30"/>
          <w:szCs w:val="30"/>
        </w:rPr>
        <w:t>详见部门决算报表</w:t>
      </w:r>
    </w:p>
    <w:p>
      <w:pPr>
        <w:ind w:firstLine="709"/>
        <w:rPr>
          <w:rFonts w:hint="eastAsia" w:ascii="仿宋_GB2312" w:hAnsi="仿宋" w:eastAsia="仿宋_GB2312" w:cs="仿宋"/>
          <w:color w:val="000000"/>
          <w:sz w:val="32"/>
          <w:szCs w:val="32"/>
        </w:rPr>
      </w:pPr>
      <w:r>
        <w:rPr>
          <w:rFonts w:hint="eastAsia" w:ascii="仿宋_GB2312" w:hAnsi="仿宋" w:eastAsia="仿宋_GB2312" w:cs="仿宋"/>
          <w:sz w:val="32"/>
          <w:szCs w:val="32"/>
        </w:rPr>
        <w:t>2.年末结转结余扣除经营亏损后如为负数，按资金性质分别</w:t>
      </w:r>
      <w:r>
        <w:rPr>
          <w:rFonts w:hint="eastAsia" w:ascii="仿宋_GB2312" w:hAnsi="仿宋" w:eastAsia="仿宋_GB2312" w:cs="仿宋"/>
          <w:color w:val="000000"/>
          <w:sz w:val="32"/>
          <w:szCs w:val="32"/>
        </w:rPr>
        <w:t>说明情况。</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无</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3．“项目支出决算明细表”中列支“工资福利支出”和“对个人和家庭的补助”的依据及说明。</w:t>
      </w:r>
    </w:p>
    <w:p>
      <w:pPr>
        <w:ind w:firstLine="709"/>
        <w:rPr>
          <w:rFonts w:hint="eastAsia" w:ascii="仿宋_GB2312" w:hAnsi="仿宋" w:eastAsia="仿宋_GB2312" w:cs="仿宋"/>
          <w:color w:val="000000"/>
          <w:sz w:val="32"/>
          <w:szCs w:val="32"/>
        </w:rPr>
      </w:pPr>
      <w:r>
        <w:rPr>
          <w:rFonts w:hint="eastAsia" w:ascii="宋体" w:hAnsi="宋体" w:eastAsia="宋体" w:cs="宋体"/>
          <w:color w:val="000000"/>
          <w:sz w:val="30"/>
          <w:szCs w:val="30"/>
        </w:rPr>
        <w:t>根据财务报表及根据权责发生制原则进行了调整。</w:t>
      </w:r>
    </w:p>
    <w:p>
      <w:pPr>
        <w:numPr>
          <w:ilvl w:val="0"/>
          <w:numId w:val="1"/>
        </w:numPr>
        <w:tabs>
          <w:tab w:val="clear" w:pos="312"/>
        </w:tabs>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“三公”经费统计数</w:t>
      </w:r>
      <w:r>
        <w:rPr>
          <w:rFonts w:ascii="仿宋_GB2312" w:hAnsi="仿宋" w:eastAsia="仿宋_GB2312" w:cs="仿宋"/>
          <w:color w:val="000000"/>
          <w:sz w:val="32"/>
          <w:szCs w:val="32"/>
        </w:rPr>
        <w:t>的特殊情况</w:t>
      </w:r>
      <w:r>
        <w:rPr>
          <w:rFonts w:hint="eastAsia" w:ascii="仿宋_GB2312" w:hAnsi="仿宋" w:eastAsia="仿宋_GB2312" w:cs="仿宋"/>
          <w:color w:val="000000"/>
          <w:sz w:val="32"/>
          <w:szCs w:val="32"/>
        </w:rPr>
        <w:t>说明</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无</w:t>
      </w:r>
    </w:p>
    <w:p>
      <w:pPr>
        <w:ind w:firstLine="709"/>
        <w:rPr>
          <w:rFonts w:hint="default" w:ascii="仿宋_GB2312" w:hAnsi="仿宋" w:eastAsia="仿宋_GB2312" w:cs="仿宋"/>
          <w:bCs/>
          <w:sz w:val="32"/>
          <w:szCs w:val="32"/>
          <w:lang w:val="en-US" w:eastAsia="zh-CN"/>
        </w:rPr>
      </w:pPr>
      <w:r>
        <w:rPr>
          <w:rFonts w:hint="eastAsia" w:ascii="仿宋_GB2312" w:hAnsi="仿宋" w:eastAsia="仿宋_GB2312" w:cs="仿宋"/>
          <w:bCs/>
          <w:color w:val="000000"/>
          <w:sz w:val="32"/>
          <w:szCs w:val="32"/>
        </w:rPr>
        <w:t>5.行</w:t>
      </w:r>
      <w:r>
        <w:rPr>
          <w:rFonts w:hint="eastAsia" w:ascii="仿宋_GB2312" w:hAnsi="仿宋" w:eastAsia="仿宋_GB2312" w:cs="仿宋"/>
          <w:bCs/>
          <w:sz w:val="32"/>
          <w:szCs w:val="32"/>
        </w:rPr>
        <w:t>政单位、参照公务员法管理的事业单位机关运行经费支出情况，以及与上年数对比变动原因说明。</w:t>
      </w:r>
      <w:r>
        <w:rPr>
          <w:rFonts w:hint="eastAsia" w:ascii="仿宋_GB2312" w:hAnsi="仿宋" w:eastAsia="仿宋_GB2312" w:cs="仿宋"/>
          <w:bCs/>
          <w:sz w:val="32"/>
          <w:szCs w:val="32"/>
          <w:lang w:val="en-US" w:eastAsia="zh-CN"/>
        </w:rPr>
        <w:t>详见部门决算报表</w:t>
      </w:r>
    </w:p>
    <w:p>
      <w:pPr>
        <w:ind w:firstLine="709"/>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6.政府采购支出情况，包括采购类型、采购规模和授予中小企业合同金额等。</w:t>
      </w:r>
      <w:r>
        <w:rPr>
          <w:rFonts w:hint="eastAsia" w:ascii="仿宋_GB2312" w:hAnsi="仿宋" w:eastAsia="仿宋_GB2312" w:cs="仿宋"/>
          <w:bCs/>
          <w:sz w:val="32"/>
          <w:szCs w:val="32"/>
          <w:lang w:val="en-US" w:eastAsia="zh-CN"/>
        </w:rPr>
        <w:t>无</w:t>
      </w:r>
    </w:p>
    <w:p>
      <w:pPr>
        <w:ind w:firstLine="709"/>
        <w:rPr>
          <w:rFonts w:ascii="仿宋_GB2312" w:hAnsi="仿宋" w:eastAsia="仿宋_GB2312" w:cs="仿宋"/>
          <w:color w:val="000000"/>
          <w:sz w:val="32"/>
          <w:szCs w:val="32"/>
        </w:rPr>
      </w:pPr>
      <w:r>
        <w:rPr>
          <w:rFonts w:hint="eastAsia" w:ascii="仿宋_GB2312" w:hAnsi="仿宋" w:eastAsia="仿宋_GB2312" w:cs="仿宋"/>
          <w:bCs/>
          <w:sz w:val="32"/>
          <w:szCs w:val="32"/>
        </w:rPr>
        <w:t>7.“收入支出决算总表”中如调</w:t>
      </w:r>
      <w:r>
        <w:rPr>
          <w:rFonts w:hint="eastAsia" w:ascii="仿宋_GB2312" w:hAnsi="仿宋" w:eastAsia="仿宋_GB2312" w:cs="仿宋"/>
          <w:bCs/>
          <w:color w:val="000000"/>
          <w:sz w:val="32"/>
          <w:szCs w:val="32"/>
        </w:rPr>
        <w:t>整预算数大于年初预算数，</w:t>
      </w:r>
      <w:r>
        <w:rPr>
          <w:rFonts w:hint="eastAsia" w:ascii="仿宋_GB2312" w:hAnsi="仿宋" w:eastAsia="仿宋_GB2312" w:cs="仿宋"/>
          <w:color w:val="000000"/>
          <w:sz w:val="32"/>
          <w:szCs w:val="32"/>
        </w:rPr>
        <w:t>说明单位财政拨款预算和非财政拨款预算调整情况以及经审批或备案的文件依据。</w:t>
      </w:r>
    </w:p>
    <w:p>
      <w:pPr>
        <w:ind w:firstLine="709"/>
        <w:rPr>
          <w:rFonts w:hint="eastAsia" w:ascii="仿宋_GB2312" w:hAnsi="仿宋" w:eastAsia="仿宋_GB2312" w:cs="仿宋"/>
          <w:sz w:val="32"/>
          <w:szCs w:val="32"/>
          <w:lang w:val="en-US" w:eastAsia="zh-CN"/>
        </w:rPr>
      </w:pPr>
      <w:r>
        <w:rPr>
          <w:rFonts w:ascii="仿宋_GB2312" w:hAnsi="仿宋" w:eastAsia="仿宋_GB2312" w:cs="仿宋"/>
          <w:sz w:val="32"/>
          <w:szCs w:val="32"/>
        </w:rPr>
        <w:t>8.其他需要说明的问题。</w:t>
      </w:r>
      <w:r>
        <w:rPr>
          <w:rFonts w:hint="eastAsia" w:ascii="仿宋_GB2312" w:hAnsi="仿宋" w:eastAsia="仿宋_GB2312" w:cs="仿宋"/>
          <w:sz w:val="32"/>
          <w:szCs w:val="32"/>
        </w:rPr>
        <w:t>如中央单位驻外机构有关情况（附表</w:t>
      </w:r>
      <w:r>
        <w:rPr>
          <w:rFonts w:ascii="仿宋_GB2312" w:hAnsi="仿宋" w:eastAsia="仿宋_GB2312" w:cs="仿宋"/>
          <w:sz w:val="32"/>
          <w:szCs w:val="32"/>
        </w:rPr>
        <w:t>5、6）。</w:t>
      </w:r>
      <w:r>
        <w:rPr>
          <w:rFonts w:hint="eastAsia" w:ascii="仿宋_GB2312" w:hAnsi="仿宋" w:eastAsia="仿宋_GB2312" w:cs="仿宋"/>
          <w:sz w:val="32"/>
          <w:szCs w:val="32"/>
          <w:lang w:val="en-US" w:eastAsia="zh-CN"/>
        </w:rPr>
        <w:t>无</w:t>
      </w:r>
    </w:p>
    <w:p>
      <w:pPr>
        <w:pStyle w:val="2"/>
        <w:bidi w:val="0"/>
        <w:ind w:firstLine="843" w:firstLineChars="100"/>
        <w:jc w:val="center"/>
        <w:rPr>
          <w:rFonts w:hint="eastAsia" w:ascii="黑体" w:hAnsi="黑体" w:eastAsia="黑体" w:cs="黑体"/>
          <w:sz w:val="84"/>
          <w:szCs w:val="84"/>
          <w:lang w:val="en-US" w:eastAsia="zh-CN"/>
        </w:rPr>
      </w:pPr>
    </w:p>
    <w:p>
      <w:pPr>
        <w:pStyle w:val="2"/>
        <w:bidi w:val="0"/>
        <w:ind w:firstLine="843" w:firstLineChars="100"/>
        <w:jc w:val="center"/>
        <w:rPr>
          <w:rFonts w:hint="eastAsia" w:ascii="黑体" w:hAnsi="黑体" w:eastAsia="黑体" w:cs="黑体"/>
          <w:sz w:val="84"/>
          <w:szCs w:val="84"/>
          <w:lang w:val="en-US" w:eastAsia="zh-CN"/>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44"/>
          <w:szCs w:val="44"/>
          <w:lang w:val="en-US" w:eastAsia="zh-CN"/>
        </w:rPr>
        <w:t>第三部分 鹅湖镇人民政府部门整体支出绩效自评报告</w:t>
      </w:r>
    </w:p>
    <w:p>
      <w:pPr>
        <w:spacing w:line="560" w:lineRule="exact"/>
        <w:jc w:val="center"/>
        <w:rPr>
          <w:rFonts w:ascii="楷体_GB2312" w:hAnsi="楷体_GB2312" w:eastAsia="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2022</w:t>
      </w:r>
      <w:r>
        <w:rPr>
          <w:rFonts w:hint="eastAsia" w:ascii="楷体_GB2312" w:hAnsi="楷体_GB2312" w:eastAsia="楷体_GB2312" w:cs="楷体_GB2312"/>
          <w:sz w:val="32"/>
          <w:szCs w:val="32"/>
        </w:rPr>
        <w:t>年度）</w:t>
      </w:r>
    </w:p>
    <w:p>
      <w:pPr>
        <w:spacing w:line="560" w:lineRule="exact"/>
        <w:jc w:val="center"/>
        <w:rPr>
          <w:rFonts w:ascii="仿宋" w:hAnsi="仿宋" w:eastAsia="仿宋"/>
          <w:szCs w:val="21"/>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一、部门概况</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部门主要职责职能，组织架构、人员及资产等基本情况：</w:t>
      </w:r>
    </w:p>
    <w:p>
      <w:pPr>
        <w:spacing w:line="560" w:lineRule="exact"/>
        <w:ind w:firstLine="560" w:firstLineChars="200"/>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浮梁县鹅湖镇人民政府</w:t>
      </w:r>
      <w:r>
        <w:rPr>
          <w:rFonts w:hint="eastAsia" w:ascii="仿宋" w:hAnsi="仿宋" w:eastAsia="仿宋" w:cs="仿宋"/>
          <w:sz w:val="28"/>
          <w:szCs w:val="28"/>
        </w:rPr>
        <w:t>下属有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鹅湖镇</w:t>
      </w:r>
      <w:r>
        <w:rPr>
          <w:rFonts w:hint="eastAsia" w:ascii="仿宋" w:hAnsi="仿宋" w:eastAsia="仿宋" w:cs="仿宋"/>
          <w:sz w:val="28"/>
          <w:szCs w:val="28"/>
          <w:lang w:eastAsia="zh-CN"/>
        </w:rPr>
        <w:t>党政</w:t>
      </w:r>
      <w:r>
        <w:rPr>
          <w:rFonts w:hint="eastAsia" w:ascii="仿宋" w:hAnsi="仿宋" w:eastAsia="仿宋" w:cs="仿宋"/>
          <w:sz w:val="28"/>
          <w:szCs w:val="28"/>
          <w:lang w:val="en-US" w:eastAsia="zh-CN"/>
        </w:rPr>
        <w:t>办公室、鹅湖镇财政办公室、乡村振兴工作站、统计站、民政办公室、应急所环保所、规划建设办公室、退役军人服务站、群众工作办公室、综治办公室、开发办公室、人保所、水利站、交管站、卫计办公室、新村办公室、文化站、农业农村办公室、林长办公室、消防队、纪委办公室、司法所。</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镇人民政府202</w:t>
      </w:r>
      <w:r>
        <w:rPr>
          <w:rFonts w:hint="eastAsia" w:ascii="仿宋" w:hAnsi="仿宋" w:eastAsia="仿宋" w:cs="仿宋"/>
          <w:sz w:val="28"/>
          <w:szCs w:val="28"/>
          <w:lang w:val="en-US" w:eastAsia="zh-CN"/>
        </w:rPr>
        <w:t>2</w:t>
      </w:r>
      <w:r>
        <w:rPr>
          <w:rFonts w:hint="eastAsia" w:ascii="仿宋" w:hAnsi="仿宋" w:eastAsia="仿宋" w:cs="仿宋"/>
          <w:sz w:val="28"/>
          <w:szCs w:val="28"/>
        </w:rPr>
        <w:t>年末实有人员编制</w:t>
      </w:r>
      <w:r>
        <w:rPr>
          <w:rFonts w:hint="eastAsia" w:ascii="仿宋" w:hAnsi="仿宋" w:eastAsia="仿宋" w:cs="仿宋"/>
          <w:sz w:val="28"/>
          <w:szCs w:val="28"/>
          <w:lang w:val="en-US" w:eastAsia="zh-CN"/>
        </w:rPr>
        <w:t>71</w:t>
      </w:r>
      <w:r>
        <w:rPr>
          <w:rFonts w:hint="eastAsia" w:ascii="仿宋" w:hAnsi="仿宋" w:eastAsia="仿宋" w:cs="仿宋"/>
          <w:sz w:val="28"/>
          <w:szCs w:val="28"/>
        </w:rPr>
        <w:t>人。其中：行政编制</w:t>
      </w:r>
      <w:r>
        <w:rPr>
          <w:rFonts w:hint="eastAsia" w:ascii="仿宋" w:hAnsi="仿宋" w:eastAsia="仿宋" w:cs="仿宋"/>
          <w:sz w:val="28"/>
          <w:szCs w:val="28"/>
          <w:lang w:val="en-US" w:eastAsia="zh-CN"/>
        </w:rPr>
        <w:t>37</w:t>
      </w:r>
      <w:r>
        <w:rPr>
          <w:rFonts w:hint="eastAsia" w:ascii="仿宋" w:hAnsi="仿宋" w:eastAsia="仿宋" w:cs="仿宋"/>
          <w:sz w:val="28"/>
          <w:szCs w:val="28"/>
        </w:rPr>
        <w:t>人，事业编制</w:t>
      </w:r>
      <w:r>
        <w:rPr>
          <w:rFonts w:hint="eastAsia" w:ascii="仿宋" w:hAnsi="仿宋" w:eastAsia="仿宋" w:cs="仿宋"/>
          <w:sz w:val="28"/>
          <w:szCs w:val="28"/>
          <w:lang w:val="en-US" w:eastAsia="zh-CN"/>
        </w:rPr>
        <w:t>34</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非编</w:t>
      </w:r>
      <w:r>
        <w:rPr>
          <w:rFonts w:hint="eastAsia" w:ascii="仿宋" w:hAnsi="仿宋" w:eastAsia="仿宋" w:cs="仿宋"/>
          <w:sz w:val="28"/>
          <w:szCs w:val="28"/>
        </w:rPr>
        <w:t>人员</w:t>
      </w:r>
      <w:r>
        <w:rPr>
          <w:rFonts w:hint="eastAsia" w:ascii="仿宋" w:hAnsi="仿宋" w:eastAsia="仿宋" w:cs="仿宋"/>
          <w:sz w:val="28"/>
          <w:szCs w:val="28"/>
          <w:lang w:val="en-US" w:eastAsia="zh-CN"/>
        </w:rPr>
        <w:t>25</w:t>
      </w:r>
      <w:r>
        <w:rPr>
          <w:rFonts w:hint="eastAsia" w:ascii="仿宋" w:hAnsi="仿宋" w:eastAsia="仿宋" w:cs="仿宋"/>
          <w:sz w:val="28"/>
          <w:szCs w:val="28"/>
        </w:rPr>
        <w:t>人</w:t>
      </w:r>
      <w:r>
        <w:rPr>
          <w:rFonts w:hint="eastAsia" w:ascii="仿宋" w:hAnsi="仿宋" w:eastAsia="仿宋" w:cs="仿宋"/>
          <w:sz w:val="28"/>
          <w:szCs w:val="28"/>
          <w:lang w:eastAsia="zh-CN"/>
        </w:rPr>
        <w:t>。</w:t>
      </w:r>
    </w:p>
    <w:p>
      <w:pPr>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职能职责：执行本级人民代表大会决议以及上级国家行政机关的决定和命令；执行全镇的社会和经济发展计划、预算，管理本镇内的经济、教育、科技、文化、卫生、体育事业和财政、民政、治安、人民调解、安全生产监</w:t>
      </w:r>
      <w:bookmarkStart w:id="0" w:name="_GoBack"/>
      <w:bookmarkEnd w:id="0"/>
      <w:r>
        <w:rPr>
          <w:rFonts w:hint="eastAsia" w:ascii="仿宋" w:hAnsi="仿宋" w:eastAsia="仿宋" w:cs="仿宋"/>
          <w:sz w:val="28"/>
          <w:szCs w:val="28"/>
        </w:rPr>
        <w:t>督管理、移民开发、计划生育等行政工作；保护社会主义的全民所有财产和劳动群众集体所有财产，保护公民私人所有的合法财产，维护社会秩序，保障公民的人身权利、民主权利和其他权利；保护各种经济组织的合法权益；贯彻执行党和国家的民族宗教政策，保障少数民族的权利和尊重少数民族的风俗习惯，尊重民族宗教信仰；保障宪法和法律赋予妇女的男女平等、婚姻自由等各项权利；办理上级人民政府交办的其他事项。</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（三）当年部门履职总体目标、工作任务：</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1.</w:t>
      </w:r>
      <w:r>
        <w:rPr>
          <w:rFonts w:hint="eastAsia" w:ascii="仿宋" w:hAnsi="仿宋" w:eastAsia="仿宋" w:cs="仿宋"/>
          <w:sz w:val="28"/>
          <w:szCs w:val="28"/>
        </w:rPr>
        <w:t>优化区域产业布局，加快产业转型升级，拓宽经济多元化增收渠道。不断探索创新生产方式，带动全镇传统农业向高效现代农业转型升级。</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2.</w:t>
      </w:r>
      <w:r>
        <w:rPr>
          <w:rFonts w:hint="eastAsia" w:ascii="仿宋" w:hAnsi="仿宋" w:eastAsia="仿宋" w:cs="仿宋"/>
          <w:sz w:val="28"/>
          <w:szCs w:val="28"/>
        </w:rPr>
        <w:t>紧盯脱贫成效巩固，有效衔接乡村振兴，奠定乡村振兴开局基础。全面巩固脱贫攻坚成效，坚决把打好精准脱贫攻坚战作为实施乡村振兴战略的优先任务，立足脱贫实际和乡村振兴发展要求，通盘考虑、统筹谋划，促进乡村振兴与脱贫攻坚有机衔接。</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全面优化营商环境，提升招商引资吸引力，奠定全面加快发展根基。牢固树立抓项目建设就是抓地方发展的理念，充分运用区位优势资源，找准工作短板，重点围绕以完善农田水利、道路交通、活动场所配套设施、乡村振兴等为重点的基础设施保障体系建设，切实抓好招商引资工作，有力推进我镇经济社会健康、稳定发展。</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扎实开展源头防治，强化人居环境监督，加快美丽宜居</w:t>
      </w:r>
      <w:r>
        <w:rPr>
          <w:rFonts w:hint="eastAsia" w:ascii="仿宋" w:hAnsi="仿宋" w:eastAsia="仿宋" w:cs="仿宋"/>
          <w:sz w:val="28"/>
          <w:szCs w:val="28"/>
          <w:lang w:val="en-US" w:eastAsia="zh-CN"/>
        </w:rPr>
        <w:t>鹅湖</w:t>
      </w:r>
      <w:r>
        <w:rPr>
          <w:rFonts w:hint="eastAsia" w:ascii="仿宋" w:hAnsi="仿宋" w:eastAsia="仿宋" w:cs="仿宋"/>
          <w:sz w:val="28"/>
          <w:szCs w:val="28"/>
        </w:rPr>
        <w:t>建设。全面开展以污染源防治、乡村振兴示范点建设、“厕所革命”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殡葬改革</w:t>
      </w:r>
      <w:r>
        <w:rPr>
          <w:rFonts w:hint="eastAsia" w:ascii="仿宋" w:hAnsi="仿宋" w:eastAsia="仿宋" w:cs="仿宋"/>
          <w:sz w:val="28"/>
          <w:szCs w:val="28"/>
        </w:rPr>
        <w:t>和村庄环境卫生监管等为主要内容的生态环境整治攻坚战工作。</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5.</w:t>
      </w:r>
      <w:r>
        <w:rPr>
          <w:rFonts w:hint="eastAsia" w:ascii="仿宋" w:hAnsi="仿宋" w:eastAsia="仿宋" w:cs="仿宋"/>
          <w:sz w:val="28"/>
          <w:szCs w:val="28"/>
        </w:rPr>
        <w:t>发展社会各项事业，全面增强民生福祉，提升人民群众满意指数。进一步统筹发展社会事业，把人民群众对美好生活的向往转化为我们努力推进各项社会事业协调发展的目标导向，坚持优化发展教育理念，强化社会保障、就业服务、基本医疗、教育均衡等基本公共服务。</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6.</w:t>
      </w:r>
      <w:r>
        <w:rPr>
          <w:rFonts w:hint="eastAsia" w:ascii="仿宋" w:hAnsi="仿宋" w:eastAsia="仿宋" w:cs="仿宋"/>
          <w:sz w:val="28"/>
          <w:szCs w:val="28"/>
        </w:rPr>
        <w:t>压实安全生产责任，切实化解矛盾纠纷，全面营造和谐稳定社会。严格落实安全生产责任体系，积极开展信访维稳矛盾纠纷化解，全面巩固当前社会稳定，民族团结的大好形势。</w:t>
      </w:r>
    </w:p>
    <w:p>
      <w:pPr>
        <w:rPr>
          <w:rFonts w:hint="eastAsia" w:ascii="仿宋_GB2312" w:hAnsi="仿宋_GB2312" w:eastAsia="仿宋_GB2312" w:cs="仿宋_GB2312"/>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7.</w:t>
      </w:r>
      <w:r>
        <w:rPr>
          <w:rFonts w:hint="eastAsia" w:ascii="仿宋" w:hAnsi="仿宋" w:eastAsia="仿宋" w:cs="仿宋"/>
          <w:sz w:val="28"/>
          <w:szCs w:val="28"/>
        </w:rPr>
        <w:t>加快政府职能转变，强化政府自身建设，不断提高政务服务水平。扎实推进“两学一做”学习教育常态化制度化，持续开展“不忘初心、牢记使命”主题教育，坚持把学习贯彻党的十九大和十九届二中、三中、四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五中、六中</w:t>
      </w:r>
      <w:r>
        <w:rPr>
          <w:rFonts w:hint="eastAsia" w:ascii="仿宋" w:hAnsi="仿宋" w:eastAsia="仿宋" w:cs="仿宋"/>
          <w:sz w:val="28"/>
          <w:szCs w:val="28"/>
        </w:rPr>
        <w:t>全会精神作为首要政治任务来抓，增强政府服务能力，弘扬敢于担当、勇于创新、善作善成的干事创业作风。</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部门预算绩效管理开展情况</w:t>
      </w:r>
      <w:r>
        <w:rPr>
          <w:rFonts w:hint="eastAsia" w:ascii="仿宋_GB2312" w:hAnsi="仿宋_GB2312" w:eastAsia="仿宋_GB2312" w:cs="仿宋_GB2312"/>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1.鹅湖</w:t>
      </w:r>
      <w:r>
        <w:rPr>
          <w:rFonts w:hint="eastAsia" w:ascii="仿宋" w:hAnsi="仿宋" w:eastAsia="仿宋" w:cs="仿宋"/>
          <w:sz w:val="28"/>
          <w:szCs w:val="28"/>
        </w:rPr>
        <w:t>镇人民政府编制了《部门整体支出绩效目标》，同时加强项目库项目和绩效目标的编制、审核管理，项目资金经项目挂接才能划拨。</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绩效评价依据</w:t>
      </w:r>
    </w:p>
    <w:p>
      <w:pPr>
        <w:rPr>
          <w:rFonts w:hint="eastAsia" w:ascii="仿宋" w:hAnsi="仿宋" w:eastAsia="仿宋" w:cs="仿宋"/>
          <w:sz w:val="28"/>
          <w:szCs w:val="28"/>
        </w:rPr>
      </w:pPr>
      <w:r>
        <w:rPr>
          <w:rFonts w:hint="eastAsia" w:ascii="仿宋" w:hAnsi="仿宋" w:eastAsia="仿宋" w:cs="仿宋"/>
          <w:sz w:val="28"/>
          <w:szCs w:val="28"/>
        </w:rPr>
        <w:t>　　（1）《中华人民共和国预算法》；</w:t>
      </w:r>
    </w:p>
    <w:p>
      <w:pPr>
        <w:rPr>
          <w:rFonts w:hint="eastAsia" w:ascii="仿宋" w:hAnsi="仿宋" w:eastAsia="仿宋" w:cs="仿宋"/>
          <w:sz w:val="28"/>
          <w:szCs w:val="28"/>
        </w:rPr>
      </w:pPr>
      <w:r>
        <w:rPr>
          <w:rFonts w:hint="eastAsia" w:ascii="仿宋" w:hAnsi="仿宋" w:eastAsia="仿宋" w:cs="仿宋"/>
          <w:sz w:val="28"/>
          <w:szCs w:val="28"/>
        </w:rPr>
        <w:t>　　（2）《财政部关于印发&lt;财政支出绩效评价管理暂行办法&gt;的通知》（财预〔2011〕285号）；</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）《中华人民共和国会计法》、《中华人民共和国政府采购法》、《财政违法行为处罚处分条例》等国家、省、州相关财政财务法律、制度、规定和行业项目管理制度、资金管理办法，资金下达文件等；</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.绩效评价的原则、评价指标及方法</w:t>
      </w:r>
    </w:p>
    <w:p>
      <w:pPr>
        <w:ind w:firstLine="640"/>
        <w:rPr>
          <w:rFonts w:hint="eastAsia" w:ascii="仿宋_GB2312" w:hAnsi="仿宋_GB2312" w:eastAsia="仿宋_GB2312" w:cs="仿宋_GB2312"/>
          <w:sz w:val="28"/>
          <w:szCs w:val="28"/>
        </w:rPr>
      </w:pPr>
      <w:r>
        <w:rPr>
          <w:rFonts w:hint="eastAsia" w:ascii="仿宋" w:hAnsi="仿宋" w:eastAsia="仿宋" w:cs="仿宋"/>
          <w:sz w:val="28"/>
          <w:szCs w:val="28"/>
        </w:rPr>
        <w:t>本次绩效评价遵循科学规范、公正公开、分级分类、绩效相关原则，采用比较法和专家评议法、公众评议法以及问卷调查法等方法，定量与定性相结合，单位自评与中介机构评价相结合的办法。评价指标体系详见绩效评价工作方案及评价指标体系。</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当年部门预算及执行情况。</w:t>
      </w:r>
    </w:p>
    <w:p>
      <w:pPr>
        <w:ind w:firstLine="64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lang w:val="zh-CN"/>
        </w:rPr>
        <w:t>年，镇财政总收入完成</w:t>
      </w:r>
      <w:r>
        <w:rPr>
          <w:rFonts w:hint="eastAsia" w:ascii="宋体" w:hAnsi="宋体"/>
          <w:color w:val="auto"/>
          <w:sz w:val="30"/>
          <w:szCs w:val="24"/>
        </w:rPr>
        <w:t>4734</w:t>
      </w:r>
      <w:r>
        <w:rPr>
          <w:rFonts w:hint="eastAsia" w:ascii="仿宋" w:hAnsi="仿宋" w:eastAsia="仿宋" w:cs="仿宋"/>
          <w:sz w:val="28"/>
          <w:szCs w:val="28"/>
        </w:rPr>
        <w:t>万</w:t>
      </w:r>
      <w:r>
        <w:rPr>
          <w:rFonts w:hint="eastAsia" w:ascii="仿宋" w:hAnsi="仿宋" w:eastAsia="仿宋" w:cs="仿宋"/>
          <w:sz w:val="28"/>
          <w:szCs w:val="28"/>
          <w:lang w:val="zh-CN"/>
        </w:rPr>
        <w:t>元，</w:t>
      </w:r>
      <w:r>
        <w:rPr>
          <w:rFonts w:hint="eastAsia" w:ascii="仿宋" w:hAnsi="仿宋" w:eastAsia="仿宋" w:cs="仿宋"/>
          <w:sz w:val="28"/>
          <w:szCs w:val="28"/>
        </w:rPr>
        <w:t>一般公共预算收入完成</w:t>
      </w:r>
      <w:r>
        <w:rPr>
          <w:rFonts w:hint="eastAsia" w:ascii="宋体" w:hAnsi="宋体"/>
          <w:color w:val="auto"/>
          <w:sz w:val="30"/>
          <w:szCs w:val="24"/>
        </w:rPr>
        <w:t>2672</w:t>
      </w:r>
      <w:r>
        <w:rPr>
          <w:rFonts w:hint="eastAsia" w:ascii="仿宋" w:hAnsi="仿宋" w:eastAsia="仿宋" w:cs="仿宋"/>
          <w:sz w:val="28"/>
          <w:szCs w:val="28"/>
        </w:rPr>
        <w:t>万元。</w:t>
      </w:r>
      <w:r>
        <w:rPr>
          <w:rFonts w:hint="eastAsia" w:ascii="仿宋" w:hAnsi="仿宋" w:eastAsia="仿宋" w:cs="仿宋"/>
          <w:sz w:val="28"/>
          <w:szCs w:val="28"/>
          <w:lang w:val="zh-CN"/>
        </w:rPr>
        <w:t>财政总支出</w:t>
      </w:r>
      <w:r>
        <w:rPr>
          <w:rFonts w:hint="eastAsia" w:ascii="宋体" w:hAnsi="宋体"/>
          <w:color w:val="auto"/>
          <w:sz w:val="30"/>
          <w:szCs w:val="24"/>
        </w:rPr>
        <w:t>7376</w:t>
      </w:r>
      <w:r>
        <w:rPr>
          <w:rFonts w:hint="eastAsia" w:ascii="仿宋" w:hAnsi="仿宋" w:eastAsia="仿宋" w:cs="仿宋"/>
          <w:sz w:val="28"/>
          <w:szCs w:val="28"/>
        </w:rPr>
        <w:t>万</w:t>
      </w:r>
      <w:r>
        <w:rPr>
          <w:rFonts w:hint="eastAsia" w:ascii="仿宋" w:hAnsi="仿宋" w:eastAsia="仿宋" w:cs="仿宋"/>
          <w:sz w:val="28"/>
          <w:szCs w:val="28"/>
          <w:lang w:val="zh-CN"/>
        </w:rPr>
        <w:t>元，</w:t>
      </w:r>
      <w:r>
        <w:rPr>
          <w:rFonts w:hint="eastAsia" w:ascii="仿宋" w:hAnsi="仿宋" w:eastAsia="仿宋" w:cs="仿宋"/>
          <w:sz w:val="28"/>
          <w:szCs w:val="28"/>
        </w:rPr>
        <w:t>其中：一般公共</w:t>
      </w:r>
      <w:r>
        <w:rPr>
          <w:rFonts w:hint="eastAsia" w:ascii="仿宋" w:hAnsi="仿宋" w:eastAsia="仿宋" w:cs="仿宋"/>
          <w:sz w:val="28"/>
          <w:szCs w:val="28"/>
          <w:lang w:val="zh-CN"/>
        </w:rPr>
        <w:t>预算支出</w:t>
      </w:r>
      <w:r>
        <w:rPr>
          <w:rFonts w:hint="eastAsia" w:ascii="宋体" w:hAnsi="宋体"/>
          <w:color w:val="auto"/>
          <w:sz w:val="30"/>
          <w:szCs w:val="24"/>
        </w:rPr>
        <w:t>6952</w:t>
      </w:r>
      <w:r>
        <w:rPr>
          <w:rFonts w:hint="eastAsia" w:ascii="仿宋" w:hAnsi="仿宋" w:eastAsia="仿宋" w:cs="仿宋"/>
          <w:sz w:val="28"/>
          <w:szCs w:val="28"/>
        </w:rPr>
        <w:t>万</w:t>
      </w:r>
      <w:r>
        <w:rPr>
          <w:rFonts w:hint="eastAsia" w:ascii="仿宋" w:hAnsi="仿宋" w:eastAsia="仿宋" w:cs="仿宋"/>
          <w:sz w:val="28"/>
          <w:szCs w:val="28"/>
          <w:lang w:val="zh-CN"/>
        </w:rPr>
        <w:t>元，</w:t>
      </w:r>
      <w:r>
        <w:rPr>
          <w:rFonts w:hint="eastAsia" w:ascii="仿宋" w:hAnsi="仿宋" w:eastAsia="仿宋" w:cs="仿宋"/>
          <w:sz w:val="28"/>
          <w:szCs w:val="28"/>
        </w:rPr>
        <w:t>主要项目完成情况为：</w:t>
      </w:r>
      <w:r>
        <w:rPr>
          <w:rFonts w:hint="eastAsia" w:ascii="宋体" w:hAnsi="宋体"/>
          <w:color w:val="auto"/>
          <w:sz w:val="30"/>
          <w:szCs w:val="24"/>
          <w:lang w:val="zh-CN"/>
        </w:rPr>
        <w:t>一般公共服务支出</w:t>
      </w:r>
      <w:r>
        <w:rPr>
          <w:rFonts w:hint="eastAsia" w:ascii="宋体" w:hAnsi="宋体"/>
          <w:color w:val="auto"/>
          <w:sz w:val="30"/>
          <w:szCs w:val="24"/>
        </w:rPr>
        <w:t>1694</w:t>
      </w:r>
      <w:r>
        <w:rPr>
          <w:rFonts w:hint="eastAsia" w:ascii="宋体" w:hAnsi="宋体"/>
          <w:color w:val="auto"/>
          <w:sz w:val="30"/>
          <w:szCs w:val="24"/>
          <w:lang w:val="zh-CN"/>
        </w:rPr>
        <w:t>万元，国防支出</w:t>
      </w:r>
      <w:r>
        <w:rPr>
          <w:rFonts w:hint="eastAsia" w:ascii="宋体" w:hAnsi="宋体"/>
          <w:color w:val="auto"/>
          <w:sz w:val="30"/>
          <w:szCs w:val="24"/>
        </w:rPr>
        <w:t>5</w:t>
      </w:r>
      <w:r>
        <w:rPr>
          <w:rFonts w:hint="eastAsia" w:ascii="宋体" w:hAnsi="宋体"/>
          <w:color w:val="auto"/>
          <w:sz w:val="30"/>
          <w:szCs w:val="24"/>
          <w:lang w:val="zh-CN"/>
        </w:rPr>
        <w:t>万元，文化体育与传媒支出</w:t>
      </w:r>
      <w:r>
        <w:rPr>
          <w:rFonts w:hint="eastAsia" w:ascii="宋体" w:hAnsi="宋体"/>
          <w:color w:val="auto"/>
          <w:sz w:val="30"/>
          <w:szCs w:val="24"/>
        </w:rPr>
        <w:t>3</w:t>
      </w:r>
      <w:r>
        <w:rPr>
          <w:rFonts w:hint="eastAsia" w:ascii="宋体" w:hAnsi="宋体"/>
          <w:color w:val="auto"/>
          <w:sz w:val="30"/>
          <w:szCs w:val="24"/>
          <w:lang w:val="zh-CN"/>
        </w:rPr>
        <w:t>万元，社会保障和就业支出</w:t>
      </w:r>
      <w:r>
        <w:rPr>
          <w:rFonts w:hint="eastAsia" w:ascii="宋体" w:hAnsi="宋体"/>
          <w:color w:val="auto"/>
          <w:sz w:val="30"/>
          <w:szCs w:val="24"/>
        </w:rPr>
        <w:t>1188</w:t>
      </w:r>
      <w:r>
        <w:rPr>
          <w:rFonts w:hint="eastAsia" w:ascii="宋体" w:hAnsi="宋体"/>
          <w:color w:val="auto"/>
          <w:sz w:val="30"/>
          <w:szCs w:val="24"/>
          <w:lang w:val="zh-CN"/>
        </w:rPr>
        <w:t>万元，卫生健康支出</w:t>
      </w:r>
      <w:r>
        <w:rPr>
          <w:rFonts w:hint="eastAsia" w:ascii="宋体" w:hAnsi="宋体"/>
          <w:color w:val="auto"/>
          <w:sz w:val="30"/>
          <w:szCs w:val="24"/>
        </w:rPr>
        <w:t>105</w:t>
      </w:r>
      <w:r>
        <w:rPr>
          <w:rFonts w:hint="eastAsia" w:ascii="宋体" w:hAnsi="宋体"/>
          <w:color w:val="auto"/>
          <w:sz w:val="30"/>
          <w:szCs w:val="24"/>
          <w:lang w:val="zh-CN"/>
        </w:rPr>
        <w:t>万元，节能环保支出</w:t>
      </w:r>
      <w:r>
        <w:rPr>
          <w:rFonts w:hint="eastAsia" w:ascii="宋体" w:hAnsi="宋体"/>
          <w:color w:val="auto"/>
          <w:sz w:val="30"/>
          <w:szCs w:val="24"/>
        </w:rPr>
        <w:t>109</w:t>
      </w:r>
      <w:r>
        <w:rPr>
          <w:rFonts w:hint="eastAsia" w:ascii="宋体" w:hAnsi="宋体"/>
          <w:color w:val="auto"/>
          <w:sz w:val="30"/>
          <w:szCs w:val="24"/>
          <w:lang w:val="zh-CN"/>
        </w:rPr>
        <w:t>万元，城乡社区支出</w:t>
      </w:r>
      <w:r>
        <w:rPr>
          <w:rFonts w:hint="eastAsia" w:ascii="宋体" w:hAnsi="宋体"/>
          <w:color w:val="auto"/>
          <w:sz w:val="30"/>
          <w:szCs w:val="24"/>
        </w:rPr>
        <w:t>1593</w:t>
      </w:r>
      <w:r>
        <w:rPr>
          <w:rFonts w:hint="eastAsia" w:ascii="宋体" w:hAnsi="宋体"/>
          <w:color w:val="auto"/>
          <w:sz w:val="30"/>
          <w:szCs w:val="24"/>
          <w:lang w:val="zh-CN"/>
        </w:rPr>
        <w:t>万元，农林水支出</w:t>
      </w:r>
      <w:r>
        <w:rPr>
          <w:rFonts w:hint="eastAsia" w:ascii="宋体" w:hAnsi="宋体"/>
          <w:color w:val="auto"/>
          <w:sz w:val="30"/>
          <w:szCs w:val="24"/>
        </w:rPr>
        <w:t>2195</w:t>
      </w:r>
      <w:r>
        <w:rPr>
          <w:rFonts w:hint="eastAsia" w:ascii="宋体" w:hAnsi="宋体"/>
          <w:color w:val="auto"/>
          <w:sz w:val="30"/>
          <w:szCs w:val="24"/>
          <w:lang w:val="zh-CN"/>
        </w:rPr>
        <w:t>万元，灾害防治及应急管理支出</w:t>
      </w:r>
      <w:r>
        <w:rPr>
          <w:rFonts w:hint="eastAsia" w:ascii="宋体" w:hAnsi="宋体"/>
          <w:color w:val="auto"/>
          <w:sz w:val="30"/>
          <w:szCs w:val="24"/>
        </w:rPr>
        <w:t>58</w:t>
      </w:r>
      <w:r>
        <w:rPr>
          <w:rFonts w:hint="eastAsia" w:ascii="宋体" w:hAnsi="宋体"/>
          <w:color w:val="auto"/>
          <w:sz w:val="30"/>
          <w:szCs w:val="24"/>
          <w:lang w:val="zh-CN"/>
        </w:rPr>
        <w:t>万元，其他支出</w:t>
      </w:r>
      <w:r>
        <w:rPr>
          <w:rFonts w:hint="eastAsia" w:ascii="宋体" w:hAnsi="宋体"/>
          <w:color w:val="auto"/>
          <w:sz w:val="30"/>
          <w:szCs w:val="24"/>
        </w:rPr>
        <w:t>3</w:t>
      </w:r>
      <w:r>
        <w:rPr>
          <w:rFonts w:hint="eastAsia" w:ascii="宋体" w:hAnsi="宋体"/>
          <w:color w:val="auto"/>
          <w:sz w:val="30"/>
          <w:szCs w:val="24"/>
          <w:lang w:val="zh-CN"/>
        </w:rPr>
        <w:t>万元；基金支出</w:t>
      </w:r>
      <w:r>
        <w:rPr>
          <w:rFonts w:hint="eastAsia" w:ascii="宋体" w:hAnsi="宋体"/>
          <w:color w:val="auto"/>
          <w:sz w:val="30"/>
          <w:szCs w:val="24"/>
        </w:rPr>
        <w:t>424</w:t>
      </w:r>
      <w:r>
        <w:rPr>
          <w:rFonts w:hint="eastAsia" w:ascii="宋体" w:hAnsi="宋体"/>
          <w:color w:val="auto"/>
          <w:sz w:val="30"/>
          <w:szCs w:val="24"/>
          <w:lang w:val="zh-CN"/>
        </w:rPr>
        <w:t>万元。</w:t>
      </w:r>
      <w:r>
        <w:rPr>
          <w:rFonts w:hint="eastAsia" w:ascii="宋体" w:hAnsi="宋体"/>
          <w:color w:val="auto"/>
          <w:sz w:val="30"/>
          <w:szCs w:val="24"/>
        </w:rPr>
        <w:t>2022年镇一般公共预算收入加体制性转移支付、财力性转移支付、专项转移支付、上年结余等，总收入合计为7377万元；一般公共预算支出加上解支出、结转下年使用支出等，总支出合计为7377万元，当年收支平衡。</w:t>
      </w: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二、部门整体支出绩效实现情况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（一）绩效自评目的</w:t>
      </w:r>
    </w:p>
    <w:p>
      <w:pPr>
        <w:ind w:firstLine="640"/>
        <w:rPr>
          <w:rFonts w:hint="eastAsia" w:ascii="仿宋" w:hAnsi="仿宋" w:eastAsia="仿宋" w:cs="仿宋"/>
          <w:sz w:val="28"/>
          <w:szCs w:val="28"/>
        </w:rPr>
      </w:pPr>
      <w:r>
        <w:rPr>
          <w:rFonts w:hint="eastAsia" w:ascii="仿宋" w:hAnsi="仿宋" w:eastAsia="仿宋" w:cs="仿宋"/>
          <w:sz w:val="28"/>
          <w:szCs w:val="28"/>
        </w:rPr>
        <w:t>了解202</w:t>
      </w:r>
      <w:r>
        <w:rPr>
          <w:rFonts w:hint="eastAsia" w:ascii="仿宋" w:hAnsi="仿宋" w:eastAsia="仿宋" w:cs="仿宋"/>
          <w:sz w:val="28"/>
          <w:szCs w:val="28"/>
          <w:lang w:val="en-US" w:eastAsia="zh-CN"/>
        </w:rPr>
        <w:t>2</w:t>
      </w:r>
      <w:r>
        <w:rPr>
          <w:rFonts w:hint="eastAsia" w:ascii="仿宋" w:hAnsi="仿宋" w:eastAsia="仿宋" w:cs="仿宋"/>
          <w:sz w:val="28"/>
          <w:szCs w:val="28"/>
        </w:rPr>
        <w:t>年度</w:t>
      </w:r>
      <w:r>
        <w:rPr>
          <w:rFonts w:hint="eastAsia" w:ascii="仿宋" w:hAnsi="仿宋" w:eastAsia="仿宋" w:cs="仿宋"/>
          <w:sz w:val="28"/>
          <w:szCs w:val="28"/>
          <w:lang w:val="en-US" w:eastAsia="zh-Hans"/>
        </w:rPr>
        <w:t>浮梁县</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整体支出情况、年度工作任务及项目完成情况、年度履职情况，以及所取得的效果。通过评价，在部门预算配置、预算执行等方面总结经验，找准存在的问题，为进一步加强和规范部门资金支出，提升预算配置的科学合理性，优化财政支出结构提供决策参考和依据，为下一步部门整体支出绩效评价的逐步推开进行经验性积累奠定基础。</w:t>
      </w:r>
    </w:p>
    <w:p>
      <w:pPr>
        <w:ind w:firstLine="640"/>
        <w:rPr>
          <w:rFonts w:hint="eastAsia" w:ascii="仿宋" w:hAnsi="仿宋" w:eastAsia="仿宋" w:cs="仿宋"/>
          <w:sz w:val="28"/>
          <w:szCs w:val="28"/>
        </w:rPr>
      </w:pPr>
      <w:r>
        <w:rPr>
          <w:rFonts w:hint="eastAsia" w:ascii="仿宋" w:hAnsi="仿宋" w:eastAsia="仿宋" w:cs="仿宋"/>
          <w:sz w:val="28"/>
          <w:szCs w:val="28"/>
        </w:rPr>
        <w:t>（二）履职效果情况：财政</w:t>
      </w:r>
      <w:r>
        <w:rPr>
          <w:rFonts w:hint="eastAsia" w:ascii="仿宋" w:hAnsi="仿宋" w:eastAsia="仿宋" w:cs="仿宋"/>
          <w:sz w:val="28"/>
          <w:szCs w:val="28"/>
          <w:lang w:val="en-US" w:eastAsia="zh-CN"/>
        </w:rPr>
        <w:t>办</w:t>
      </w:r>
      <w:r>
        <w:rPr>
          <w:rFonts w:hint="eastAsia" w:ascii="仿宋" w:hAnsi="仿宋" w:eastAsia="仿宋" w:cs="仿宋"/>
          <w:sz w:val="28"/>
          <w:szCs w:val="28"/>
        </w:rPr>
        <w:t>严格按照关于</w:t>
      </w:r>
      <w:r>
        <w:rPr>
          <w:rFonts w:hint="eastAsia" w:ascii="仿宋" w:hAnsi="仿宋" w:eastAsia="仿宋" w:cs="仿宋"/>
          <w:sz w:val="28"/>
          <w:szCs w:val="28"/>
          <w:lang w:val="en-US" w:eastAsia="zh-Hans"/>
        </w:rPr>
        <w:t>全面实施预算绩效管理的实施</w:t>
      </w:r>
      <w:r>
        <w:rPr>
          <w:rFonts w:hint="eastAsia" w:ascii="仿宋" w:hAnsi="仿宋" w:eastAsia="仿宋" w:cs="仿宋"/>
          <w:sz w:val="28"/>
          <w:szCs w:val="28"/>
        </w:rPr>
        <w:t>意见</w:t>
      </w:r>
      <w:r>
        <w:rPr>
          <w:rFonts w:hint="default" w:ascii="仿宋" w:hAnsi="仿宋" w:eastAsia="仿宋" w:cs="仿宋"/>
          <w:sz w:val="28"/>
          <w:szCs w:val="28"/>
        </w:rPr>
        <w:t>（</w:t>
      </w:r>
      <w:r>
        <w:rPr>
          <w:rFonts w:hint="eastAsia" w:ascii="仿宋" w:hAnsi="仿宋" w:eastAsia="仿宋" w:cs="仿宋"/>
          <w:sz w:val="28"/>
          <w:szCs w:val="28"/>
          <w:lang w:val="en-US" w:eastAsia="zh-Hans"/>
        </w:rPr>
        <w:t>浮发</w:t>
      </w:r>
      <w:r>
        <w:rPr>
          <w:rFonts w:hint="default" w:ascii="仿宋" w:hAnsi="仿宋" w:eastAsia="仿宋" w:cs="仿宋"/>
          <w:sz w:val="28"/>
          <w:szCs w:val="28"/>
          <w:lang w:eastAsia="zh-Hans"/>
        </w:rPr>
        <w:t>[</w:t>
      </w:r>
      <w:r>
        <w:rPr>
          <w:rFonts w:hint="eastAsia" w:ascii="仿宋" w:hAnsi="仿宋" w:eastAsia="仿宋" w:cs="仿宋"/>
          <w:sz w:val="28"/>
          <w:szCs w:val="28"/>
          <w:lang w:eastAsia="zh-CN"/>
        </w:rPr>
        <w:t>2021</w:t>
      </w:r>
      <w:r>
        <w:rPr>
          <w:rFonts w:hint="default" w:ascii="仿宋" w:hAnsi="仿宋" w:eastAsia="仿宋" w:cs="仿宋"/>
          <w:sz w:val="28"/>
          <w:szCs w:val="28"/>
        </w:rPr>
        <w:t>]2</w:t>
      </w:r>
      <w:r>
        <w:rPr>
          <w:rFonts w:hint="eastAsia" w:ascii="仿宋" w:hAnsi="仿宋" w:eastAsia="仿宋" w:cs="仿宋"/>
          <w:sz w:val="28"/>
          <w:szCs w:val="28"/>
          <w:lang w:val="en-US" w:eastAsia="zh-Hans"/>
        </w:rPr>
        <w:t>号</w:t>
      </w:r>
      <w:r>
        <w:rPr>
          <w:rFonts w:hint="eastAsia" w:ascii="仿宋" w:hAnsi="仿宋" w:eastAsia="仿宋" w:cs="仿宋"/>
          <w:sz w:val="28"/>
          <w:szCs w:val="28"/>
        </w:rPr>
        <w:t>）文件精神，集合收集的各项数据及相关表册要求，认真对照各项自评指标认真开展自评工作。</w:t>
      </w:r>
    </w:p>
    <w:p>
      <w:pPr>
        <w:ind w:firstLine="64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绩效自评指标体系（详见：附件</w:t>
      </w:r>
      <w:r>
        <w:rPr>
          <w:rFonts w:hint="default" w:ascii="仿宋" w:hAnsi="仿宋" w:eastAsia="仿宋" w:cs="仿宋"/>
          <w:sz w:val="28"/>
          <w:szCs w:val="28"/>
        </w:rPr>
        <w:t>3</w:t>
      </w:r>
      <w:r>
        <w:rPr>
          <w:rFonts w:hint="eastAsia" w:ascii="仿宋" w:hAnsi="仿宋" w:eastAsia="仿宋" w:cs="仿宋"/>
          <w:sz w:val="28"/>
          <w:szCs w:val="28"/>
        </w:rPr>
        <w:t>部门整体支出绩效评价共性指标体系框架）</w:t>
      </w:r>
    </w:p>
    <w:p>
      <w:pPr>
        <w:ind w:firstLine="64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绩效自评结论</w:t>
      </w:r>
    </w:p>
    <w:p>
      <w:pPr>
        <w:ind w:firstLine="640"/>
        <w:rPr>
          <w:rFonts w:hint="eastAsia" w:ascii="仿宋" w:hAnsi="仿宋" w:eastAsia="仿宋" w:cs="仿宋"/>
          <w:sz w:val="28"/>
          <w:szCs w:val="28"/>
        </w:rPr>
      </w:pPr>
      <w:r>
        <w:rPr>
          <w:rFonts w:hint="eastAsia" w:ascii="仿宋" w:hAnsi="仿宋" w:eastAsia="仿宋" w:cs="仿宋"/>
          <w:sz w:val="28"/>
          <w:szCs w:val="28"/>
          <w:lang w:val="en-US" w:eastAsia="zh-Hans"/>
        </w:rPr>
        <w:t>浮梁县</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镇人民政府202</w:t>
      </w:r>
      <w:r>
        <w:rPr>
          <w:rFonts w:hint="eastAsia" w:ascii="仿宋" w:hAnsi="仿宋" w:eastAsia="仿宋" w:cs="仿宋"/>
          <w:sz w:val="28"/>
          <w:szCs w:val="28"/>
          <w:lang w:val="en-US" w:eastAsia="zh-CN"/>
        </w:rPr>
        <w:t>2</w:t>
      </w:r>
      <w:r>
        <w:rPr>
          <w:rFonts w:hint="eastAsia" w:ascii="仿宋" w:hAnsi="仿宋" w:eastAsia="仿宋" w:cs="仿宋"/>
          <w:sz w:val="28"/>
          <w:szCs w:val="28"/>
        </w:rPr>
        <w:t>年部门整体执行的绩效情况基本达到预期。202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鹅湖</w:t>
      </w:r>
      <w:r>
        <w:rPr>
          <w:rFonts w:hint="eastAsia" w:ascii="仿宋" w:hAnsi="仿宋" w:eastAsia="仿宋" w:cs="仿宋"/>
          <w:sz w:val="28"/>
          <w:szCs w:val="28"/>
          <w:lang w:val="en-US" w:eastAsia="zh-Hans"/>
        </w:rPr>
        <w:t>镇</w:t>
      </w:r>
      <w:r>
        <w:rPr>
          <w:rFonts w:hint="eastAsia" w:ascii="仿宋" w:hAnsi="仿宋" w:eastAsia="仿宋" w:cs="仿宋"/>
          <w:sz w:val="28"/>
          <w:szCs w:val="28"/>
        </w:rPr>
        <w:t>人民政府积极谋划、开源节流，顶住经济发展和财政收入增幅放缓大环境的双重压力，一方面强化收入征管，积极组织财政收入，优化支出结构；另一方面，挖掘潜力、盘活存量，统筹兼顾、合理调度，保障重点支出，提高财政资金使用效益，财政收支保持良好发展势头，预算执行情况整体良好。 通过各项工作的开展，取得了良好的履职效果，也得到了社会公众和服务对象的认可。</w:t>
      </w:r>
    </w:p>
    <w:p>
      <w:pPr>
        <w:ind w:firstLine="280" w:firstLineChars="100"/>
        <w:rPr>
          <w:rFonts w:hint="eastAsia" w:ascii="仿宋" w:hAnsi="仿宋" w:eastAsia="仿宋" w:cs="仿宋"/>
          <w:sz w:val="28"/>
          <w:szCs w:val="28"/>
          <w:lang w:eastAsia="zh-Hans"/>
        </w:rPr>
      </w:pPr>
      <w:r>
        <w:rPr>
          <w:rFonts w:hint="eastAsia" w:ascii="仿宋" w:hAnsi="仿宋" w:eastAsia="仿宋" w:cs="仿宋"/>
          <w:sz w:val="28"/>
          <w:szCs w:val="28"/>
        </w:rPr>
        <w:t>　根据</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镇人民政府填报的资料，对照绩效评价评分标准，对</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镇人民政府部门整体支出的各项指标进行评价并打分，最终</w:t>
      </w:r>
      <w:r>
        <w:rPr>
          <w:rFonts w:hint="eastAsia" w:ascii="仿宋" w:hAnsi="仿宋" w:eastAsia="仿宋" w:cs="仿宋"/>
          <w:sz w:val="28"/>
          <w:szCs w:val="28"/>
          <w:lang w:val="en-US" w:eastAsia="zh-CN"/>
        </w:rPr>
        <w:t>鹅湖</w:t>
      </w:r>
      <w:r>
        <w:rPr>
          <w:rFonts w:hint="eastAsia" w:ascii="仿宋" w:hAnsi="仿宋" w:eastAsia="仿宋" w:cs="仿宋"/>
          <w:sz w:val="28"/>
          <w:szCs w:val="28"/>
          <w:lang w:val="en-US" w:eastAsia="zh-Hans"/>
        </w:rPr>
        <w:t>镇</w:t>
      </w:r>
      <w:r>
        <w:rPr>
          <w:rFonts w:hint="eastAsia" w:ascii="仿宋" w:hAnsi="仿宋" w:eastAsia="仿宋" w:cs="仿宋"/>
          <w:sz w:val="28"/>
          <w:szCs w:val="28"/>
        </w:rPr>
        <w:t>人民政府部门整体支出绩效评价综合得分为</w:t>
      </w:r>
      <w:r>
        <w:rPr>
          <w:rFonts w:hint="eastAsia" w:ascii="仿宋" w:hAnsi="仿宋" w:eastAsia="仿宋" w:cs="仿宋"/>
          <w:sz w:val="28"/>
          <w:szCs w:val="28"/>
          <w:lang w:val="en-US" w:eastAsia="zh-CN"/>
        </w:rPr>
        <w:t>99</w:t>
      </w:r>
      <w:r>
        <w:rPr>
          <w:rFonts w:hint="eastAsia" w:ascii="仿宋" w:hAnsi="仿宋" w:eastAsia="仿宋" w:cs="仿宋"/>
          <w:sz w:val="28"/>
          <w:szCs w:val="28"/>
        </w:rPr>
        <w:t>分。其中：</w:t>
      </w:r>
      <w:r>
        <w:rPr>
          <w:rFonts w:hint="eastAsia" w:ascii="仿宋" w:hAnsi="仿宋" w:eastAsia="仿宋" w:cs="仿宋"/>
          <w:sz w:val="28"/>
          <w:szCs w:val="28"/>
          <w:lang w:val="en-US" w:eastAsia="zh-Hans"/>
        </w:rPr>
        <w:t>管理指标</w:t>
      </w:r>
      <w:r>
        <w:rPr>
          <w:rFonts w:hint="eastAsia" w:ascii="仿宋" w:hAnsi="仿宋" w:eastAsia="仿宋" w:cs="仿宋"/>
          <w:sz w:val="28"/>
          <w:szCs w:val="28"/>
          <w:lang w:val="en-US" w:eastAsia="zh-CN"/>
        </w:rPr>
        <w:t>29</w:t>
      </w:r>
      <w:r>
        <w:rPr>
          <w:rFonts w:hint="eastAsia" w:ascii="仿宋" w:hAnsi="仿宋" w:eastAsia="仿宋" w:cs="仿宋"/>
          <w:sz w:val="28"/>
          <w:szCs w:val="28"/>
          <w:lang w:val="en-US" w:eastAsia="zh-Hans"/>
        </w:rPr>
        <w:t>分</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产出指标</w:t>
      </w:r>
      <w:r>
        <w:rPr>
          <w:rFonts w:hint="default" w:ascii="仿宋" w:hAnsi="仿宋" w:eastAsia="仿宋" w:cs="仿宋"/>
          <w:sz w:val="28"/>
          <w:szCs w:val="28"/>
          <w:lang w:eastAsia="zh-Hans"/>
        </w:rPr>
        <w:t>25</w:t>
      </w:r>
      <w:r>
        <w:rPr>
          <w:rFonts w:hint="eastAsia" w:ascii="仿宋" w:hAnsi="仿宋" w:eastAsia="仿宋" w:cs="仿宋"/>
          <w:sz w:val="28"/>
          <w:szCs w:val="28"/>
          <w:lang w:val="en-US" w:eastAsia="zh-Hans"/>
        </w:rPr>
        <w:t>分</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效果指标</w:t>
      </w:r>
      <w:r>
        <w:rPr>
          <w:rFonts w:hint="default" w:ascii="仿宋" w:hAnsi="仿宋" w:eastAsia="仿宋" w:cs="仿宋"/>
          <w:sz w:val="28"/>
          <w:szCs w:val="28"/>
          <w:lang w:eastAsia="zh-Hans"/>
        </w:rPr>
        <w:t>35</w:t>
      </w:r>
      <w:r>
        <w:rPr>
          <w:rFonts w:hint="eastAsia" w:ascii="仿宋" w:hAnsi="仿宋" w:eastAsia="仿宋" w:cs="仿宋"/>
          <w:sz w:val="28"/>
          <w:szCs w:val="28"/>
          <w:lang w:val="en-US" w:eastAsia="zh-Hans"/>
        </w:rPr>
        <w:t>分</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满意度指标</w:t>
      </w:r>
      <w:r>
        <w:rPr>
          <w:rFonts w:hint="default" w:ascii="仿宋" w:hAnsi="仿宋" w:eastAsia="仿宋" w:cs="仿宋"/>
          <w:sz w:val="28"/>
          <w:szCs w:val="28"/>
          <w:lang w:eastAsia="zh-Hans"/>
        </w:rPr>
        <w:t>1</w:t>
      </w:r>
      <w:r>
        <w:rPr>
          <w:rFonts w:hint="eastAsia" w:ascii="仿宋" w:hAnsi="仿宋" w:eastAsia="仿宋" w:cs="仿宋"/>
          <w:sz w:val="28"/>
          <w:szCs w:val="28"/>
        </w:rPr>
        <w:t>0</w:t>
      </w:r>
      <w:r>
        <w:rPr>
          <w:rFonts w:hint="eastAsia" w:ascii="仿宋" w:hAnsi="仿宋" w:eastAsia="仿宋" w:cs="仿宋"/>
          <w:sz w:val="28"/>
          <w:szCs w:val="28"/>
          <w:lang w:val="en-US" w:eastAsia="zh-Hans"/>
        </w:rPr>
        <w:t>分</w:t>
      </w:r>
      <w:r>
        <w:rPr>
          <w:rFonts w:hint="eastAsia" w:ascii="仿宋" w:hAnsi="仿宋" w:eastAsia="仿宋" w:cs="仿宋"/>
          <w:sz w:val="28"/>
          <w:szCs w:val="28"/>
        </w:rPr>
        <w:t>。（详见：附件</w:t>
      </w:r>
      <w:r>
        <w:rPr>
          <w:rFonts w:hint="default" w:ascii="仿宋" w:hAnsi="仿宋" w:eastAsia="仿宋" w:cs="仿宋"/>
          <w:sz w:val="28"/>
          <w:szCs w:val="28"/>
        </w:rPr>
        <w:t>4</w:t>
      </w:r>
      <w:r>
        <w:rPr>
          <w:rFonts w:hint="eastAsia" w:ascii="仿宋" w:hAnsi="仿宋" w:eastAsia="仿宋" w:cs="仿宋"/>
          <w:sz w:val="28"/>
          <w:szCs w:val="28"/>
        </w:rPr>
        <w:t xml:space="preserve"> 部门整体支出绩效自评表）</w:t>
      </w:r>
    </w:p>
    <w:p>
      <w:pPr>
        <w:ind w:firstLine="640"/>
        <w:rPr>
          <w:rFonts w:hint="eastAsia" w:ascii="仿宋" w:hAnsi="仿宋" w:eastAsia="仿宋" w:cs="仿宋"/>
          <w:sz w:val="28"/>
          <w:szCs w:val="28"/>
        </w:rPr>
      </w:pPr>
    </w:p>
    <w:p>
      <w:pPr>
        <w:ind w:firstLine="640"/>
        <w:rPr>
          <w:rFonts w:hint="eastAsia" w:ascii="仿宋" w:hAnsi="仿宋" w:eastAsia="仿宋" w:cs="仿宋"/>
          <w:sz w:val="28"/>
          <w:szCs w:val="28"/>
        </w:rPr>
      </w:pPr>
    </w:p>
    <w:p>
      <w:pPr>
        <w:ind w:firstLine="640"/>
        <w:rPr>
          <w:rFonts w:hint="eastAsia" w:ascii="仿宋" w:hAnsi="仿宋" w:eastAsia="仿宋" w:cs="仿宋"/>
          <w:sz w:val="28"/>
          <w:szCs w:val="28"/>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三、部门整体支出绩效中存在问题及改进措施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（一）部门总体投入情况分析</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鹅湖镇</w:t>
      </w:r>
      <w:r>
        <w:rPr>
          <w:rFonts w:hint="eastAsia" w:ascii="仿宋" w:hAnsi="仿宋" w:eastAsia="仿宋" w:cs="仿宋"/>
          <w:sz w:val="32"/>
          <w:szCs w:val="32"/>
        </w:rPr>
        <w:t>人民政府严格按照部门预算编制要求认真和</w:t>
      </w:r>
      <w:r>
        <w:rPr>
          <w:rFonts w:hint="eastAsia" w:ascii="仿宋" w:hAnsi="仿宋" w:eastAsia="仿宋" w:cs="仿宋"/>
          <w:color w:val="000000" w:themeColor="text1"/>
          <w:sz w:val="32"/>
          <w:szCs w:val="32"/>
          <w14:textFill>
            <w14:solidFill>
              <w14:schemeClr w14:val="tx1"/>
            </w14:solidFill>
          </w14:textFill>
        </w:rPr>
        <w:t>规范组织人员按时编制年度部门预算，充分结合部门职责、</w:t>
      </w:r>
      <w:r>
        <w:rPr>
          <w:rFonts w:hint="eastAsia" w:ascii="仿宋" w:hAnsi="仿宋" w:eastAsia="仿宋" w:cs="仿宋"/>
          <w:sz w:val="32"/>
          <w:szCs w:val="32"/>
        </w:rPr>
        <w:t>年度工作任务设立部门整体绩效目标，整体绩效目标符合国家法律法规、社会发展总体规划计和部门年度工作计划，并将部门整体的绩效目标充分细化、量化。</w:t>
      </w:r>
    </w:p>
    <w:p>
      <w:pPr>
        <w:rPr>
          <w:rFonts w:hint="eastAsia" w:ascii="仿宋" w:hAnsi="仿宋" w:eastAsia="仿宋" w:cs="仿宋"/>
          <w:sz w:val="32"/>
          <w:szCs w:val="32"/>
        </w:rPr>
      </w:pPr>
      <w:r>
        <w:rPr>
          <w:rFonts w:hint="eastAsia" w:ascii="仿宋" w:hAnsi="仿宋" w:eastAsia="仿宋" w:cs="仿宋"/>
          <w:sz w:val="32"/>
          <w:szCs w:val="32"/>
        </w:rPr>
        <w:t>　　（二）部门过程管理情况分析</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　　</w:t>
      </w:r>
      <w:r>
        <w:rPr>
          <w:rFonts w:hint="eastAsia" w:ascii="仿宋" w:hAnsi="仿宋" w:eastAsia="仿宋" w:cs="仿宋"/>
          <w:color w:val="000000" w:themeColor="text1"/>
          <w:sz w:val="32"/>
          <w:szCs w:val="32"/>
          <w14:textFill>
            <w14:solidFill>
              <w14:schemeClr w14:val="tx1"/>
            </w14:solidFill>
          </w14:textFill>
        </w:rPr>
        <w:t>1.预算执行情况：严格按规定时限、模板公开预决算信息。</w:t>
      </w:r>
    </w:p>
    <w:p>
      <w:pPr>
        <w:rPr>
          <w:rFonts w:hint="eastAsia" w:ascii="仿宋" w:hAnsi="仿宋" w:eastAsia="仿宋" w:cs="仿宋"/>
          <w:sz w:val="32"/>
          <w:szCs w:val="32"/>
        </w:rPr>
      </w:pPr>
      <w:r>
        <w:rPr>
          <w:rFonts w:hint="eastAsia" w:ascii="仿宋" w:hAnsi="仿宋" w:eastAsia="仿宋" w:cs="仿宋"/>
          <w:sz w:val="32"/>
          <w:szCs w:val="32"/>
        </w:rPr>
        <w:t>　　2.资金管理情况：资金管理过程中严格按照县级制定的预算资金管理、财务管理制度和会计核算制度等内部控制制度执行，资金的拨付有完整的审批程序和手续，重大经费开支经过镇级主要会议评估、论证，并请示上级部门，资金支出符合国家财经法规和财务管理制度规定以及有关专项资金管理办法的规定，资金管理过程中不存在截留、挤占、挪用、虚列支出等情况。</w:t>
      </w:r>
    </w:p>
    <w:p>
      <w:pPr>
        <w:rPr>
          <w:rFonts w:hint="eastAsia" w:ascii="仿宋" w:hAnsi="仿宋" w:eastAsia="仿宋" w:cs="仿宋"/>
          <w:sz w:val="32"/>
          <w:szCs w:val="32"/>
        </w:rPr>
      </w:pPr>
      <w:r>
        <w:rPr>
          <w:rFonts w:hint="eastAsia" w:ascii="仿宋" w:hAnsi="仿宋" w:eastAsia="仿宋" w:cs="仿宋"/>
          <w:sz w:val="32"/>
          <w:szCs w:val="32"/>
        </w:rPr>
        <w:t>　　3.资产管理情况：严格按照</w:t>
      </w:r>
      <w:r>
        <w:rPr>
          <w:rFonts w:hint="eastAsia" w:ascii="仿宋" w:hAnsi="仿宋" w:eastAsia="仿宋" w:cs="仿宋"/>
          <w:sz w:val="32"/>
          <w:szCs w:val="32"/>
          <w:lang w:val="en-US" w:eastAsia="zh-CN"/>
        </w:rPr>
        <w:t>市</w:t>
      </w:r>
      <w:r>
        <w:rPr>
          <w:rFonts w:hint="eastAsia" w:ascii="仿宋" w:hAnsi="仿宋" w:eastAsia="仿宋" w:cs="仿宋"/>
          <w:sz w:val="32"/>
          <w:szCs w:val="32"/>
        </w:rPr>
        <w:t>、县制定的相关资产管理的制度执行，做到资产账实相符、配置合理，做到资产有偿使用及处置收入及时足额上缴国库。</w:t>
      </w:r>
    </w:p>
    <w:p>
      <w:pPr>
        <w:rPr>
          <w:rFonts w:hint="eastAsia" w:ascii="仿宋" w:hAnsi="仿宋" w:eastAsia="仿宋" w:cs="仿宋"/>
          <w:sz w:val="32"/>
          <w:szCs w:val="32"/>
        </w:rPr>
      </w:pPr>
      <w:r>
        <w:rPr>
          <w:rFonts w:hint="eastAsia" w:ascii="仿宋" w:hAnsi="仿宋" w:eastAsia="仿宋" w:cs="仿宋"/>
          <w:sz w:val="32"/>
          <w:szCs w:val="32"/>
        </w:rPr>
        <w:t>　　（三）部门产出情况分析</w:t>
      </w:r>
    </w:p>
    <w:p>
      <w:pPr>
        <w:rPr>
          <w:rFonts w:hint="eastAsia" w:ascii="仿宋" w:hAnsi="仿宋" w:eastAsia="仿宋" w:cs="仿宋"/>
          <w:sz w:val="32"/>
          <w:szCs w:val="32"/>
        </w:rPr>
      </w:pPr>
      <w:r>
        <w:rPr>
          <w:rFonts w:hint="eastAsia" w:ascii="仿宋" w:hAnsi="仿宋" w:eastAsia="仿宋" w:cs="仿宋"/>
          <w:sz w:val="32"/>
          <w:szCs w:val="32"/>
        </w:rPr>
        <w:t>　　坚决完成县委县政府绩效考核指标或上级主管部门考核指标，工作任务完成及时率100%，本部门重点工作办结率100%。</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四</w:t>
      </w:r>
      <w:r>
        <w:rPr>
          <w:rFonts w:hint="eastAsia" w:ascii="仿宋" w:hAnsi="仿宋" w:eastAsia="仿宋" w:cs="仿宋"/>
          <w:sz w:val="32"/>
          <w:szCs w:val="32"/>
        </w:rPr>
        <w:t>）部门效果分析</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鹅湖</w:t>
      </w:r>
      <w:r>
        <w:rPr>
          <w:rFonts w:hint="eastAsia" w:ascii="仿宋" w:hAnsi="仿宋" w:eastAsia="仿宋" w:cs="仿宋"/>
          <w:sz w:val="32"/>
          <w:szCs w:val="32"/>
        </w:rPr>
        <w:t>镇人民政府认真履行政府职责，积极承担社会发展管理责任，努力实现政府职能效益，社会公众或服务对象满意度</w:t>
      </w:r>
      <w:r>
        <w:rPr>
          <w:rFonts w:hint="eastAsia" w:ascii="仿宋" w:hAnsi="仿宋" w:eastAsia="仿宋" w:cs="仿宋"/>
          <w:sz w:val="32"/>
          <w:szCs w:val="32"/>
          <w:lang w:val="en-US" w:eastAsia="zh-Hans"/>
        </w:rPr>
        <w:t>良好</w:t>
      </w:r>
      <w:r>
        <w:rPr>
          <w:rFonts w:hint="eastAsia" w:ascii="仿宋" w:hAnsi="仿宋" w:eastAsia="仿宋" w:cs="仿宋"/>
          <w:sz w:val="32"/>
          <w:szCs w:val="32"/>
          <w:lang w:eastAsia="zh-CN"/>
        </w:rPr>
        <w:t>。</w:t>
      </w:r>
    </w:p>
    <w:p>
      <w:pPr>
        <w:rPr>
          <w:rFonts w:hint="eastAsia" w:ascii="仿宋" w:hAnsi="仿宋" w:eastAsia="仿宋" w:cs="仿宋"/>
          <w:sz w:val="28"/>
          <w:szCs w:val="28"/>
        </w:rPr>
      </w:pP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四、绩效自评结果拟应用和公开情况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经过审核过后，将</w:t>
      </w:r>
      <w:r>
        <w:rPr>
          <w:rFonts w:hint="eastAsia" w:ascii="仿宋" w:hAnsi="仿宋" w:eastAsia="仿宋" w:cs="仿宋"/>
          <w:sz w:val="28"/>
          <w:szCs w:val="28"/>
        </w:rPr>
        <w:t>评价结果向社会公开。</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ascii="黑体" w:hAnsi="黑体" w:eastAsia="黑体"/>
          <w:b/>
          <w:bCs/>
          <w:sz w:val="32"/>
          <w:szCs w:val="32"/>
          <w:highlight w:val="yellow"/>
        </w:rPr>
      </w:pPr>
    </w:p>
    <w:p>
      <w:pPr>
        <w:spacing w:line="578" w:lineRule="exact"/>
        <w:jc w:val="center"/>
        <w:rPr>
          <w:rFonts w:ascii="仿宋" w:hAnsi="仿宋" w:eastAsia="仿宋"/>
          <w:b/>
          <w:bCs/>
          <w:sz w:val="44"/>
          <w:szCs w:val="44"/>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16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371DF"/>
    <w:multiLevelType w:val="singleLevel"/>
    <w:tmpl w:val="627371DF"/>
    <w:lvl w:ilvl="0" w:tentative="0">
      <w:start w:val="2"/>
      <w:numFmt w:val="chineseCounting"/>
      <w:suff w:val="nothing"/>
      <w:lvlText w:val="（%1）"/>
      <w:lvlJc w:val="left"/>
    </w:lvl>
  </w:abstractNum>
  <w:abstractNum w:abstractNumId="1">
    <w:nsid w:val="66F8E2C9"/>
    <w:multiLevelType w:val="singleLevel"/>
    <w:tmpl w:val="66F8E2C9"/>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000000"/>
    <w:rsid w:val="008B56F3"/>
    <w:rsid w:val="04122C0F"/>
    <w:rsid w:val="041514B3"/>
    <w:rsid w:val="073A7A87"/>
    <w:rsid w:val="0A962251"/>
    <w:rsid w:val="0A9B419C"/>
    <w:rsid w:val="0BA666C3"/>
    <w:rsid w:val="0C0A13CF"/>
    <w:rsid w:val="0DC8345E"/>
    <w:rsid w:val="12E10575"/>
    <w:rsid w:val="14EF116F"/>
    <w:rsid w:val="16094462"/>
    <w:rsid w:val="19976938"/>
    <w:rsid w:val="1A701E6E"/>
    <w:rsid w:val="1E535669"/>
    <w:rsid w:val="1EC2767A"/>
    <w:rsid w:val="1F2A7152"/>
    <w:rsid w:val="211B3328"/>
    <w:rsid w:val="22924EFA"/>
    <w:rsid w:val="22F349ED"/>
    <w:rsid w:val="23C21F07"/>
    <w:rsid w:val="26AA489A"/>
    <w:rsid w:val="278C5FE3"/>
    <w:rsid w:val="29B519C0"/>
    <w:rsid w:val="2A3D7B6A"/>
    <w:rsid w:val="2B050B92"/>
    <w:rsid w:val="2C79429A"/>
    <w:rsid w:val="2EBD5EDD"/>
    <w:rsid w:val="2F1F4C6C"/>
    <w:rsid w:val="3216775F"/>
    <w:rsid w:val="32E97120"/>
    <w:rsid w:val="3649771D"/>
    <w:rsid w:val="3650767A"/>
    <w:rsid w:val="406C6AC4"/>
    <w:rsid w:val="411D17E5"/>
    <w:rsid w:val="41677273"/>
    <w:rsid w:val="430F2C57"/>
    <w:rsid w:val="431C44AA"/>
    <w:rsid w:val="432F5986"/>
    <w:rsid w:val="44750F18"/>
    <w:rsid w:val="45040A5B"/>
    <w:rsid w:val="451A0BF1"/>
    <w:rsid w:val="46C64AFE"/>
    <w:rsid w:val="487E17CA"/>
    <w:rsid w:val="4B624FDC"/>
    <w:rsid w:val="4C3A5246"/>
    <w:rsid w:val="4D763941"/>
    <w:rsid w:val="4EAF4F72"/>
    <w:rsid w:val="50DD1AF2"/>
    <w:rsid w:val="59A5465D"/>
    <w:rsid w:val="5FAA1C9C"/>
    <w:rsid w:val="6011283B"/>
    <w:rsid w:val="6103722D"/>
    <w:rsid w:val="61101A35"/>
    <w:rsid w:val="61EF3D49"/>
    <w:rsid w:val="63C2194C"/>
    <w:rsid w:val="6C347366"/>
    <w:rsid w:val="6C9872AE"/>
    <w:rsid w:val="6CA46579"/>
    <w:rsid w:val="6CF122A7"/>
    <w:rsid w:val="6D02194C"/>
    <w:rsid w:val="6F3E4627"/>
    <w:rsid w:val="6F4D2EB5"/>
    <w:rsid w:val="71152954"/>
    <w:rsid w:val="71796C00"/>
    <w:rsid w:val="75403892"/>
    <w:rsid w:val="754C1726"/>
    <w:rsid w:val="78F35234"/>
    <w:rsid w:val="796804DA"/>
    <w:rsid w:val="7B113259"/>
    <w:rsid w:val="7CC64B41"/>
    <w:rsid w:val="7CC852EA"/>
    <w:rsid w:val="7F72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Char Char Char"/>
    <w:qFormat/>
    <w:uiPriority w:val="99"/>
    <w:pPr>
      <w:widowControl w:val="0"/>
      <w:spacing w:line="360" w:lineRule="auto"/>
      <w:ind w:firstLine="200" w:firstLineChars="200"/>
      <w:jc w:val="both"/>
    </w:pPr>
    <w:rPr>
      <w:rFonts w:ascii="Times New Roman" w:hAnsi="Times New Roman" w:eastAsia="宋体" w:cs="Times New Roman"/>
      <w:kern w:val="2"/>
      <w:sz w:val="21"/>
      <w:szCs w:val="21"/>
      <w:lang w:val="en-US" w:eastAsia="zh-CN" w:bidi="ar-SA"/>
    </w:rPr>
  </w:style>
  <w:style w:type="character" w:customStyle="1" w:styleId="9">
    <w:name w:val="font11"/>
    <w:basedOn w:val="7"/>
    <w:qFormat/>
    <w:uiPriority w:val="0"/>
    <w:rPr>
      <w:rFonts w:hint="eastAsia" w:ascii="黑体" w:hAnsi="宋体" w:eastAsia="黑体" w:cs="黑体"/>
      <w:color w:val="000000"/>
      <w:sz w:val="32"/>
      <w:szCs w:val="32"/>
      <w:u w:val="none"/>
    </w:rPr>
  </w:style>
  <w:style w:type="character" w:customStyle="1" w:styleId="10">
    <w:name w:val="font51"/>
    <w:basedOn w:val="7"/>
    <w:qFormat/>
    <w:uiPriority w:val="0"/>
    <w:rPr>
      <w:rFonts w:hint="default" w:ascii="楷体_GB2312" w:eastAsia="楷体_GB2312" w:cs="楷体_GB2312"/>
      <w:color w:val="000000"/>
      <w:sz w:val="18"/>
      <w:szCs w:val="18"/>
      <w:u w:val="none"/>
    </w:rPr>
  </w:style>
  <w:style w:type="character" w:customStyle="1" w:styleId="11">
    <w:name w:val="font3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2022-05-05T08:02:00Z</dcterms:created>
  <dc:creator>Administrator</dc:creator>
  <cp:lastModifiedBy>言君</cp:lastModifiedBy>
  <cp:lastPrinted>2022-06-10T01:37:00Z</cp:lastPrinted>
  <dcterms:modified xsi:type="dcterms:W3CDTF">2023-12-05T01:52:10Z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7A85939F8EF14FA2B56A5627C16AF035_13</vt:lpwstr>
  </property>
</Properties>
</file>