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eastAsia" w:ascii="楷体" w:hAnsi="楷体" w:eastAsia="楷体" w:cs="楷体"/>
          <w:sz w:val="30"/>
          <w:szCs w:val="30"/>
        </w:rPr>
      </w:pPr>
      <w:bookmarkStart w:id="0" w:name="_GoBack"/>
      <w:bookmarkEnd w:id="0"/>
    </w:p>
    <w:p>
      <w:pPr>
        <w:spacing w:line="600" w:lineRule="exact"/>
        <w:jc w:val="center"/>
        <w:rPr>
          <w:rFonts w:hint="eastAsia" w:ascii="方正小标宋简体" w:hAnsi="方正小标宋简体" w:eastAsia="方正小标宋简体" w:cs="方正小标宋简体"/>
          <w:sz w:val="44"/>
          <w:szCs w:val="36"/>
        </w:rPr>
      </w:pPr>
      <w:r>
        <w:rPr>
          <w:rFonts w:hint="eastAsia" w:ascii="方正小标宋简体" w:hAnsi="方正小标宋简体" w:eastAsia="方正小标宋简体" w:cs="方正小标宋简体"/>
          <w:sz w:val="44"/>
          <w:szCs w:val="36"/>
        </w:rPr>
        <w:t>浮梁县</w:t>
      </w:r>
      <w:r>
        <w:rPr>
          <w:rFonts w:hint="eastAsia" w:ascii="方正小标宋简体" w:hAnsi="方正小标宋简体" w:eastAsia="方正小标宋简体" w:cs="方正小标宋简体"/>
          <w:sz w:val="44"/>
          <w:szCs w:val="36"/>
          <w:lang w:val="en-US" w:eastAsia="zh-CN"/>
        </w:rPr>
        <w:t>浮梁</w:t>
      </w:r>
      <w:r>
        <w:rPr>
          <w:rFonts w:hint="eastAsia" w:ascii="方正小标宋简体" w:hAnsi="方正小标宋简体" w:eastAsia="方正小标宋简体" w:cs="方正小标宋简体"/>
          <w:sz w:val="44"/>
          <w:szCs w:val="36"/>
        </w:rPr>
        <w:t>镇人民政府部门2021年度部门决算</w:t>
      </w:r>
    </w:p>
    <w:p>
      <w:pPr>
        <w:spacing w:line="600" w:lineRule="exact"/>
        <w:jc w:val="center"/>
        <w:rPr>
          <w:rFonts w:hint="eastAsia" w:ascii="黑体" w:eastAsia="黑体"/>
          <w:sz w:val="44"/>
          <w:szCs w:val="36"/>
        </w:rPr>
      </w:pPr>
    </w:p>
    <w:p>
      <w:pPr>
        <w:spacing w:line="600" w:lineRule="exact"/>
        <w:jc w:val="center"/>
        <w:rPr>
          <w:rFonts w:hint="eastAsia" w:ascii="方正小标宋简体" w:hAnsi="方正小标宋简体" w:eastAsia="方正小标宋简体" w:cs="方正小标宋简体"/>
          <w:sz w:val="40"/>
          <w:szCs w:val="36"/>
        </w:rPr>
      </w:pPr>
      <w:r>
        <w:rPr>
          <w:rFonts w:hint="eastAsia" w:ascii="方正小标宋简体" w:hAnsi="方正小标宋简体" w:eastAsia="方正小标宋简体" w:cs="方正小标宋简体"/>
          <w:sz w:val="40"/>
          <w:szCs w:val="36"/>
        </w:rPr>
        <w:t>目    录</w:t>
      </w:r>
    </w:p>
    <w:p>
      <w:pPr>
        <w:widowControl/>
        <w:spacing w:line="600" w:lineRule="exact"/>
        <w:ind w:firstLine="640"/>
        <w:jc w:val="left"/>
        <w:rPr>
          <w:rFonts w:hint="eastAsia" w:ascii="仿宋_GB2312" w:eastAsia="仿宋_GB2312"/>
          <w:sz w:val="32"/>
          <w:szCs w:val="30"/>
        </w:rPr>
      </w:pPr>
    </w:p>
    <w:p>
      <w:pPr>
        <w:widowControl/>
        <w:spacing w:line="600" w:lineRule="exact"/>
        <w:ind w:firstLine="640"/>
        <w:jc w:val="left"/>
        <w:rPr>
          <w:rFonts w:hint="eastAsia" w:ascii="黑体" w:hAnsi="黑体" w:eastAsia="黑体"/>
          <w:b/>
          <w:sz w:val="32"/>
          <w:szCs w:val="32"/>
        </w:rPr>
      </w:pPr>
      <w:r>
        <w:rPr>
          <w:rFonts w:hint="eastAsia" w:ascii="黑体" w:hAnsi="黑体" w:eastAsia="黑体"/>
          <w:b/>
          <w:sz w:val="32"/>
          <w:szCs w:val="32"/>
        </w:rPr>
        <w:t xml:space="preserve">第一部分  </w:t>
      </w:r>
      <w:r>
        <w:rPr>
          <w:rFonts w:hint="eastAsia" w:ascii="黑体" w:hAnsi="黑体" w:eastAsia="黑体"/>
          <w:b/>
          <w:sz w:val="32"/>
          <w:szCs w:val="32"/>
          <w:lang w:val="en-US" w:eastAsia="zh-CN"/>
        </w:rPr>
        <w:t>浮梁</w:t>
      </w:r>
      <w:r>
        <w:rPr>
          <w:rFonts w:hint="eastAsia" w:ascii="黑体" w:hAnsi="黑体" w:eastAsia="黑体"/>
          <w:sz w:val="32"/>
          <w:szCs w:val="32"/>
        </w:rPr>
        <w:t>镇人民政府部门</w:t>
      </w:r>
      <w:r>
        <w:rPr>
          <w:rFonts w:hint="eastAsia" w:ascii="黑体" w:hAnsi="黑体" w:eastAsia="黑体"/>
          <w:b/>
          <w:sz w:val="32"/>
          <w:szCs w:val="32"/>
        </w:rPr>
        <w:t>概况</w:t>
      </w:r>
    </w:p>
    <w:p>
      <w:pPr>
        <w:widowControl/>
        <w:spacing w:line="600" w:lineRule="exact"/>
        <w:ind w:firstLine="640"/>
        <w:jc w:val="left"/>
        <w:rPr>
          <w:rFonts w:hint="eastAsia" w:ascii="仿宋_GB2312" w:hAnsi="仿宋_GB2312" w:eastAsia="仿宋_GB2312"/>
          <w:sz w:val="32"/>
          <w:szCs w:val="30"/>
        </w:rPr>
      </w:pPr>
      <w:r>
        <w:rPr>
          <w:rFonts w:hint="eastAsia" w:ascii="仿宋_GB2312" w:eastAsia="仿宋_GB2312"/>
          <w:b/>
          <w:sz w:val="32"/>
          <w:szCs w:val="30"/>
        </w:rPr>
        <w:t xml:space="preserve">    </w:t>
      </w:r>
      <w:r>
        <w:rPr>
          <w:rFonts w:hint="eastAsia" w:ascii="仿宋_GB2312" w:hAnsi="仿宋_GB2312" w:eastAsia="仿宋_GB2312"/>
          <w:sz w:val="32"/>
          <w:szCs w:val="30"/>
        </w:rPr>
        <w:t>一、部门主要职责</w:t>
      </w:r>
    </w:p>
    <w:p>
      <w:pPr>
        <w:widowControl/>
        <w:spacing w:line="600" w:lineRule="exact"/>
        <w:ind w:firstLine="640"/>
        <w:jc w:val="left"/>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 xml:space="preserve">    二、部门基本情况</w:t>
      </w:r>
    </w:p>
    <w:p>
      <w:pPr>
        <w:widowControl/>
        <w:spacing w:line="600" w:lineRule="exact"/>
        <w:ind w:firstLine="640"/>
        <w:jc w:val="left"/>
        <w:rPr>
          <w:rFonts w:hint="eastAsia" w:ascii="黑体" w:hAnsi="黑体" w:eastAsia="黑体"/>
          <w:sz w:val="32"/>
          <w:szCs w:val="32"/>
        </w:rPr>
      </w:pPr>
      <w:r>
        <w:rPr>
          <w:rFonts w:hint="eastAsia" w:ascii="黑体" w:hAnsi="黑体" w:eastAsia="黑体"/>
          <w:sz w:val="32"/>
          <w:szCs w:val="32"/>
        </w:rPr>
        <w:t>第二部分  2021年度部门决算表</w:t>
      </w:r>
    </w:p>
    <w:p>
      <w:pPr>
        <w:widowControl/>
        <w:spacing w:line="600" w:lineRule="exact"/>
        <w:ind w:firstLine="1280" w:firstLineChars="400"/>
        <w:jc w:val="left"/>
        <w:rPr>
          <w:rFonts w:hint="eastAsia" w:ascii="仿宋_GB2312" w:hAnsi="仿宋_GB2312" w:eastAsia="仿宋_GB2312"/>
          <w:sz w:val="32"/>
          <w:szCs w:val="30"/>
        </w:rPr>
      </w:pPr>
      <w:r>
        <w:rPr>
          <w:rFonts w:hint="eastAsia" w:ascii="仿宋_GB2312" w:hAnsi="仿宋_GB2312" w:eastAsia="仿宋_GB2312"/>
          <w:sz w:val="32"/>
          <w:szCs w:val="30"/>
        </w:rPr>
        <w:t>一、收入支出决算总表</w:t>
      </w:r>
    </w:p>
    <w:p>
      <w:pPr>
        <w:widowControl/>
        <w:spacing w:line="600" w:lineRule="exact"/>
        <w:ind w:firstLine="1280" w:firstLineChars="400"/>
        <w:jc w:val="left"/>
        <w:rPr>
          <w:rFonts w:hint="eastAsia" w:ascii="仿宋_GB2312" w:hAnsi="仿宋_GB2312" w:eastAsia="仿宋_GB2312"/>
          <w:sz w:val="32"/>
          <w:szCs w:val="30"/>
        </w:rPr>
      </w:pPr>
      <w:r>
        <w:rPr>
          <w:rFonts w:hint="eastAsia" w:ascii="仿宋_GB2312" w:hAnsi="仿宋_GB2312" w:eastAsia="仿宋_GB2312"/>
          <w:sz w:val="32"/>
          <w:szCs w:val="30"/>
        </w:rPr>
        <w:t>二、收入决算表</w:t>
      </w:r>
    </w:p>
    <w:p>
      <w:pPr>
        <w:widowControl/>
        <w:spacing w:line="600" w:lineRule="exact"/>
        <w:ind w:firstLine="640"/>
        <w:jc w:val="left"/>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 xml:space="preserve">    三、支出决算表</w:t>
      </w:r>
    </w:p>
    <w:p>
      <w:pPr>
        <w:widowControl/>
        <w:spacing w:line="600" w:lineRule="exact"/>
        <w:ind w:firstLine="640"/>
        <w:jc w:val="left"/>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 xml:space="preserve">    四、财政拨款收入支出决算总表</w:t>
      </w:r>
    </w:p>
    <w:p>
      <w:pPr>
        <w:widowControl/>
        <w:spacing w:line="600" w:lineRule="exact"/>
        <w:ind w:firstLine="640"/>
        <w:jc w:val="left"/>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 xml:space="preserve">    五、一般公共预算财政拨款支出决算表</w:t>
      </w:r>
    </w:p>
    <w:p>
      <w:pPr>
        <w:widowControl/>
        <w:spacing w:line="600" w:lineRule="exact"/>
        <w:ind w:firstLine="640"/>
        <w:jc w:val="left"/>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 xml:space="preserve">    六、一般公共预算财政拨款基本支出决算表</w:t>
      </w:r>
    </w:p>
    <w:p>
      <w:pPr>
        <w:widowControl/>
        <w:spacing w:line="600" w:lineRule="exact"/>
        <w:ind w:firstLine="640"/>
        <w:jc w:val="left"/>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 xml:space="preserve">    七、一般公共预算财政拨款“三公”经费支出决算</w:t>
      </w:r>
    </w:p>
    <w:p>
      <w:pPr>
        <w:widowControl/>
        <w:spacing w:line="600" w:lineRule="exact"/>
        <w:ind w:firstLine="640"/>
        <w:jc w:val="left"/>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表</w:t>
      </w:r>
    </w:p>
    <w:p>
      <w:pPr>
        <w:widowControl/>
        <w:numPr>
          <w:ilvl w:val="0"/>
          <w:numId w:val="1"/>
        </w:numPr>
        <w:spacing w:line="600" w:lineRule="exact"/>
        <w:jc w:val="left"/>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政府性基金预算财政拨款收入支出决算表</w:t>
      </w:r>
    </w:p>
    <w:p>
      <w:pPr>
        <w:widowControl/>
        <w:numPr>
          <w:ilvl w:val="0"/>
          <w:numId w:val="1"/>
        </w:numPr>
        <w:spacing w:line="600" w:lineRule="exact"/>
        <w:jc w:val="left"/>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国有资本经营预算财政拨款支出决算表</w:t>
      </w:r>
    </w:p>
    <w:p>
      <w:pPr>
        <w:widowControl/>
        <w:spacing w:line="600" w:lineRule="exact"/>
        <w:ind w:firstLine="640"/>
        <w:jc w:val="left"/>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 xml:space="preserve">    十、国有资产占用情况表</w:t>
      </w:r>
    </w:p>
    <w:p>
      <w:pPr>
        <w:widowControl/>
        <w:spacing w:line="600" w:lineRule="exact"/>
        <w:jc w:val="left"/>
        <w:rPr>
          <w:rFonts w:hint="eastAsia" w:ascii="黑体" w:hAnsi="黑体" w:eastAsia="黑体"/>
          <w:sz w:val="32"/>
          <w:szCs w:val="32"/>
        </w:rPr>
      </w:pPr>
      <w:r>
        <w:rPr>
          <w:rFonts w:hint="eastAsia" w:ascii="仿宋_GB2312" w:hAnsi="仿宋_GB2312" w:eastAsia="仿宋_GB2312" w:cs="宋体"/>
          <w:kern w:val="0"/>
          <w:sz w:val="32"/>
          <w:szCs w:val="32"/>
        </w:rPr>
        <w:t xml:space="preserve">    </w:t>
      </w:r>
      <w:r>
        <w:rPr>
          <w:rFonts w:hint="eastAsia" w:ascii="黑体" w:hAnsi="黑体" w:eastAsia="黑体"/>
          <w:sz w:val="32"/>
          <w:szCs w:val="32"/>
        </w:rPr>
        <w:t>第三部分  2021年度部门决算情况说明</w:t>
      </w:r>
    </w:p>
    <w:p>
      <w:pPr>
        <w:widowControl/>
        <w:spacing w:line="600" w:lineRule="exact"/>
        <w:ind w:firstLine="1280" w:firstLineChars="400"/>
        <w:jc w:val="left"/>
        <w:rPr>
          <w:rFonts w:hint="eastAsia" w:ascii="仿宋_GB2312" w:hAnsi="仿宋_GB2312" w:eastAsia="仿宋_GB2312"/>
          <w:sz w:val="32"/>
          <w:szCs w:val="30"/>
        </w:rPr>
      </w:pPr>
      <w:r>
        <w:rPr>
          <w:rFonts w:hint="eastAsia" w:ascii="仿宋_GB2312" w:hAnsi="仿宋_GB2312" w:eastAsia="仿宋_GB2312"/>
          <w:sz w:val="32"/>
          <w:szCs w:val="30"/>
        </w:rPr>
        <w:t>一、收入决算情况说明</w:t>
      </w:r>
    </w:p>
    <w:p>
      <w:pPr>
        <w:widowControl/>
        <w:spacing w:line="600" w:lineRule="exact"/>
        <w:ind w:firstLine="1280" w:firstLineChars="400"/>
        <w:jc w:val="left"/>
        <w:rPr>
          <w:rFonts w:hint="eastAsia" w:ascii="仿宋_GB2312" w:hAnsi="仿宋_GB2312" w:eastAsia="仿宋_GB2312"/>
          <w:sz w:val="32"/>
          <w:szCs w:val="30"/>
        </w:rPr>
      </w:pPr>
      <w:r>
        <w:rPr>
          <w:rFonts w:hint="eastAsia" w:ascii="仿宋_GB2312" w:hAnsi="仿宋_GB2312" w:eastAsia="仿宋_GB2312"/>
          <w:sz w:val="32"/>
          <w:szCs w:val="30"/>
        </w:rPr>
        <w:t>二、支出决算情况说明</w:t>
      </w:r>
    </w:p>
    <w:p>
      <w:pPr>
        <w:widowControl/>
        <w:spacing w:line="600" w:lineRule="exact"/>
        <w:ind w:firstLine="1280" w:firstLineChars="400"/>
        <w:jc w:val="left"/>
        <w:rPr>
          <w:rFonts w:hint="eastAsia" w:ascii="仿宋_GB2312" w:hAnsi="仿宋_GB2312" w:eastAsia="仿宋_GB2312"/>
          <w:sz w:val="32"/>
          <w:szCs w:val="30"/>
        </w:rPr>
      </w:pPr>
      <w:r>
        <w:rPr>
          <w:rFonts w:hint="eastAsia" w:ascii="仿宋_GB2312" w:hAnsi="仿宋_GB2312" w:eastAsia="仿宋_GB2312"/>
          <w:sz w:val="32"/>
          <w:szCs w:val="30"/>
        </w:rPr>
        <w:t>三、财政拨款支出决算情况说明</w:t>
      </w:r>
    </w:p>
    <w:p>
      <w:pPr>
        <w:widowControl/>
        <w:spacing w:line="600" w:lineRule="exact"/>
        <w:ind w:firstLine="1280" w:firstLineChars="400"/>
        <w:jc w:val="left"/>
        <w:rPr>
          <w:rFonts w:hint="eastAsia" w:ascii="仿宋_GB2312" w:hAnsi="仿宋_GB2312" w:eastAsia="仿宋_GB2312"/>
          <w:sz w:val="32"/>
          <w:szCs w:val="30"/>
        </w:rPr>
      </w:pPr>
      <w:r>
        <w:rPr>
          <w:rFonts w:hint="eastAsia" w:ascii="仿宋_GB2312" w:hAnsi="仿宋_GB2312" w:eastAsia="仿宋_GB2312"/>
          <w:sz w:val="32"/>
          <w:szCs w:val="30"/>
        </w:rPr>
        <w:t>四、一般公共预算财政拨款基本支出决算情况说明</w:t>
      </w:r>
    </w:p>
    <w:p>
      <w:pPr>
        <w:widowControl/>
        <w:spacing w:line="600" w:lineRule="exact"/>
        <w:ind w:firstLine="1280" w:firstLineChars="400"/>
        <w:jc w:val="left"/>
        <w:rPr>
          <w:rFonts w:hint="eastAsia" w:ascii="仿宋_GB2312" w:hAnsi="仿宋_GB2312" w:eastAsia="仿宋_GB2312"/>
          <w:sz w:val="32"/>
          <w:szCs w:val="30"/>
        </w:rPr>
      </w:pPr>
      <w:r>
        <w:rPr>
          <w:rFonts w:hint="eastAsia" w:ascii="仿宋_GB2312" w:hAnsi="仿宋_GB2312" w:eastAsia="仿宋_GB2312"/>
          <w:sz w:val="32"/>
          <w:szCs w:val="30"/>
        </w:rPr>
        <w:t>五、一般公共预算财政拨款“三公”经费支出决算</w:t>
      </w:r>
    </w:p>
    <w:p>
      <w:pPr>
        <w:widowControl/>
        <w:spacing w:line="600" w:lineRule="exact"/>
        <w:jc w:val="left"/>
        <w:rPr>
          <w:rFonts w:hint="eastAsia" w:ascii="仿宋_GB2312" w:hAnsi="仿宋_GB2312" w:eastAsia="仿宋_GB2312"/>
          <w:sz w:val="32"/>
          <w:szCs w:val="30"/>
        </w:rPr>
      </w:pPr>
      <w:r>
        <w:rPr>
          <w:rFonts w:hint="eastAsia" w:ascii="仿宋_GB2312" w:hAnsi="仿宋_GB2312" w:eastAsia="仿宋_GB2312"/>
          <w:sz w:val="32"/>
          <w:szCs w:val="30"/>
        </w:rPr>
        <w:t xml:space="preserve">    情况说明</w:t>
      </w:r>
    </w:p>
    <w:p>
      <w:pPr>
        <w:widowControl/>
        <w:spacing w:line="600" w:lineRule="exact"/>
        <w:ind w:firstLine="1280" w:firstLineChars="400"/>
        <w:jc w:val="left"/>
        <w:rPr>
          <w:rFonts w:hint="eastAsia" w:ascii="仿宋_GB2312" w:hAnsi="仿宋_GB2312" w:eastAsia="仿宋_GB2312"/>
          <w:sz w:val="32"/>
          <w:szCs w:val="30"/>
        </w:rPr>
      </w:pPr>
      <w:r>
        <w:rPr>
          <w:rFonts w:hint="eastAsia" w:ascii="仿宋_GB2312" w:hAnsi="仿宋_GB2312" w:eastAsia="仿宋_GB2312"/>
          <w:sz w:val="32"/>
          <w:szCs w:val="30"/>
        </w:rPr>
        <w:t>六、机关运行经费支出情况说明</w:t>
      </w:r>
    </w:p>
    <w:p>
      <w:pPr>
        <w:widowControl/>
        <w:spacing w:line="600" w:lineRule="exact"/>
        <w:ind w:firstLine="640"/>
        <w:jc w:val="left"/>
        <w:rPr>
          <w:rFonts w:hint="eastAsia" w:ascii="仿宋_GB2312" w:hAnsi="仿宋_GB2312" w:eastAsia="仿宋_GB2312"/>
          <w:sz w:val="32"/>
          <w:szCs w:val="30"/>
        </w:rPr>
      </w:pPr>
      <w:r>
        <w:rPr>
          <w:rFonts w:hint="eastAsia" w:ascii="仿宋_GB2312" w:hAnsi="仿宋_GB2312" w:eastAsia="仿宋_GB2312"/>
          <w:sz w:val="32"/>
          <w:szCs w:val="30"/>
        </w:rPr>
        <w:t xml:space="preserve">    七、政府采购支出情况说明</w:t>
      </w:r>
    </w:p>
    <w:p>
      <w:pPr>
        <w:widowControl/>
        <w:spacing w:line="600" w:lineRule="exact"/>
        <w:ind w:firstLine="640"/>
        <w:jc w:val="left"/>
        <w:rPr>
          <w:rFonts w:hint="eastAsia" w:ascii="仿宋_GB2312" w:hAnsi="仿宋_GB2312" w:eastAsia="仿宋_GB2312"/>
          <w:sz w:val="32"/>
          <w:szCs w:val="30"/>
        </w:rPr>
      </w:pPr>
      <w:r>
        <w:rPr>
          <w:rFonts w:hint="eastAsia" w:ascii="仿宋_GB2312" w:hAnsi="仿宋_GB2312" w:eastAsia="仿宋_GB2312"/>
          <w:sz w:val="32"/>
          <w:szCs w:val="30"/>
        </w:rPr>
        <w:t xml:space="preserve">    八、国有资产占用情况说明</w:t>
      </w:r>
    </w:p>
    <w:p>
      <w:pPr>
        <w:widowControl/>
        <w:spacing w:line="600" w:lineRule="exact"/>
        <w:ind w:firstLine="640"/>
        <w:jc w:val="left"/>
        <w:rPr>
          <w:rFonts w:hint="eastAsia" w:ascii="宋体" w:hAnsi="宋体"/>
          <w:b/>
          <w:sz w:val="36"/>
          <w:szCs w:val="36"/>
        </w:rPr>
      </w:pPr>
      <w:r>
        <w:rPr>
          <w:rFonts w:hint="eastAsia" w:ascii="仿宋_GB2312" w:hAnsi="仿宋_GB2312" w:eastAsia="仿宋_GB2312"/>
          <w:sz w:val="32"/>
          <w:szCs w:val="30"/>
        </w:rPr>
        <w:t xml:space="preserve">    </w:t>
      </w: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widowControl/>
        <w:spacing w:line="580" w:lineRule="exact"/>
        <w:jc w:val="center"/>
        <w:rPr>
          <w:rFonts w:hint="eastAsia" w:ascii="宋体" w:hAnsi="宋体"/>
          <w:b/>
          <w:sz w:val="32"/>
          <w:szCs w:val="30"/>
        </w:rPr>
      </w:pPr>
    </w:p>
    <w:p>
      <w:pPr>
        <w:widowControl/>
        <w:spacing w:line="580" w:lineRule="exact"/>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第一部分  浮梁县</w:t>
      </w:r>
      <w:r>
        <w:rPr>
          <w:rFonts w:hint="eastAsia" w:ascii="方正小标宋简体" w:hAnsi="方正小标宋简体" w:eastAsia="方正小标宋简体" w:cs="方正小标宋简体"/>
          <w:bCs/>
          <w:sz w:val="44"/>
          <w:szCs w:val="44"/>
          <w:lang w:val="en-US" w:eastAsia="zh-CN"/>
        </w:rPr>
        <w:t>浮梁镇</w:t>
      </w:r>
      <w:r>
        <w:rPr>
          <w:rFonts w:hint="eastAsia" w:ascii="方正小标宋简体" w:hAnsi="方正小标宋简体" w:eastAsia="方正小标宋简体" w:cs="方正小标宋简体"/>
          <w:bCs/>
          <w:sz w:val="44"/>
          <w:szCs w:val="44"/>
        </w:rPr>
        <w:t>人民政府部门概况</w:t>
      </w:r>
    </w:p>
    <w:p>
      <w:pPr>
        <w:ind w:firstLine="630"/>
        <w:jc w:val="center"/>
        <w:rPr>
          <w:rFonts w:hint="eastAsia"/>
          <w:sz w:val="32"/>
          <w:szCs w:val="32"/>
        </w:rPr>
      </w:pPr>
    </w:p>
    <w:p>
      <w:pPr>
        <w:ind w:firstLine="630"/>
        <w:jc w:val="left"/>
        <w:rPr>
          <w:rFonts w:hint="eastAsia" w:ascii="黑体" w:hAnsi="黑体" w:eastAsia="黑体"/>
          <w:sz w:val="30"/>
          <w:szCs w:val="30"/>
        </w:rPr>
      </w:pPr>
      <w:r>
        <w:rPr>
          <w:rFonts w:hint="eastAsia" w:ascii="黑体" w:hAnsi="黑体" w:eastAsia="黑体"/>
          <w:sz w:val="30"/>
          <w:szCs w:val="30"/>
        </w:rPr>
        <w:t>一、部门主要职能</w:t>
      </w:r>
    </w:p>
    <w:p>
      <w:pPr>
        <w:ind w:firstLine="630"/>
        <w:jc w:val="left"/>
        <w:rPr>
          <w:rFonts w:hint="eastAsia" w:ascii="仿宋_GB2312" w:hAnsi="仿宋" w:eastAsia="仿宋_GB2312"/>
          <w:sz w:val="32"/>
          <w:szCs w:val="32"/>
        </w:rPr>
      </w:pPr>
      <w:r>
        <w:rPr>
          <w:rFonts w:hint="eastAsia" w:ascii="仿宋_GB2312" w:hAnsi="仿宋" w:eastAsia="仿宋_GB2312"/>
          <w:sz w:val="32"/>
          <w:szCs w:val="32"/>
        </w:rPr>
        <w:t>保证党的路线、方针、政策的坚决贯彻执行。按计划组织本乡财政收入,地方税收，不断培植税源，管好财政资金，增强财政实力。</w:t>
      </w:r>
    </w:p>
    <w:p>
      <w:pPr>
        <w:ind w:firstLine="630"/>
        <w:jc w:val="left"/>
        <w:rPr>
          <w:rFonts w:hint="eastAsia" w:ascii="黑体" w:hAnsi="黑体" w:eastAsia="黑体"/>
          <w:sz w:val="30"/>
          <w:szCs w:val="30"/>
        </w:rPr>
      </w:pPr>
      <w:r>
        <w:rPr>
          <w:rFonts w:hint="eastAsia" w:ascii="黑体" w:hAnsi="黑体" w:eastAsia="黑体"/>
          <w:sz w:val="30"/>
          <w:szCs w:val="30"/>
        </w:rPr>
        <w:t>二、部门基本情况</w:t>
      </w:r>
    </w:p>
    <w:p>
      <w:pPr>
        <w:ind w:firstLine="630"/>
        <w:jc w:val="left"/>
        <w:rPr>
          <w:rFonts w:hint="eastAsia" w:ascii="仿宋_GB2312" w:hAnsi="仿宋_GB2312" w:eastAsia="仿宋_GB2312"/>
          <w:sz w:val="30"/>
          <w:szCs w:val="30"/>
        </w:rPr>
      </w:pPr>
      <w:r>
        <w:rPr>
          <w:rFonts w:hint="eastAsia" w:ascii="仿宋_GB2312" w:hAnsi="仿宋_GB2312" w:eastAsia="仿宋_GB2312"/>
          <w:sz w:val="30"/>
          <w:szCs w:val="30"/>
        </w:rPr>
        <w:t>纳入本套部门决算汇编范围的单位共1 个，包括：浮</w:t>
      </w:r>
      <w:r>
        <w:rPr>
          <w:rFonts w:ascii="仿宋_GB2312" w:hAnsi="仿宋_GB2312" w:eastAsia="仿宋_GB2312"/>
          <w:sz w:val="30"/>
          <w:szCs w:val="30"/>
        </w:rPr>
        <w:t>梁县寿安镇人民政府。</w:t>
      </w:r>
    </w:p>
    <w:p>
      <w:pPr>
        <w:ind w:firstLine="630"/>
        <w:jc w:val="left"/>
        <w:rPr>
          <w:rFonts w:hint="eastAsia" w:ascii="仿宋_GB2312" w:hAnsi="仿宋_GB2312" w:eastAsia="仿宋_GB2312"/>
          <w:sz w:val="30"/>
          <w:szCs w:val="30"/>
        </w:rPr>
      </w:pPr>
      <w:r>
        <w:rPr>
          <w:rFonts w:hint="eastAsia" w:ascii="仿宋_GB2312" w:hAnsi="仿宋_GB2312" w:eastAsia="仿宋_GB2312"/>
          <w:sz w:val="30"/>
          <w:szCs w:val="30"/>
        </w:rPr>
        <w:t>本部门2021年年末实有人数</w:t>
      </w:r>
      <w:r>
        <w:rPr>
          <w:rFonts w:hint="eastAsia" w:ascii="仿宋_GB2312" w:hAnsi="仿宋_GB2312" w:eastAsia="仿宋_GB2312"/>
          <w:sz w:val="30"/>
          <w:szCs w:val="30"/>
          <w:lang w:val="en-US" w:eastAsia="zh-CN"/>
        </w:rPr>
        <w:t>97</w:t>
      </w:r>
      <w:r>
        <w:rPr>
          <w:rFonts w:hint="eastAsia" w:ascii="仿宋_GB2312" w:hAnsi="仿宋_GB2312" w:eastAsia="仿宋_GB2312"/>
          <w:sz w:val="30"/>
          <w:szCs w:val="30"/>
        </w:rPr>
        <w:t>人，其中在职人员</w:t>
      </w:r>
      <w:r>
        <w:rPr>
          <w:rFonts w:hint="eastAsia" w:ascii="仿宋_GB2312" w:hAnsi="仿宋_GB2312" w:eastAsia="仿宋_GB2312"/>
          <w:sz w:val="30"/>
          <w:szCs w:val="30"/>
          <w:lang w:val="en-US" w:eastAsia="zh-CN"/>
        </w:rPr>
        <w:t>59</w:t>
      </w:r>
      <w:r>
        <w:rPr>
          <w:rFonts w:hint="eastAsia" w:ascii="仿宋_GB2312" w:hAnsi="仿宋_GB2312" w:eastAsia="仿宋_GB2312"/>
          <w:sz w:val="30"/>
          <w:szCs w:val="30"/>
        </w:rPr>
        <w:t>人，离休人员0人，退休人员</w:t>
      </w:r>
      <w:r>
        <w:rPr>
          <w:rFonts w:hint="eastAsia" w:ascii="仿宋_GB2312" w:hAnsi="仿宋_GB2312" w:eastAsia="仿宋_GB2312"/>
          <w:sz w:val="30"/>
          <w:szCs w:val="30"/>
          <w:lang w:val="en-US" w:eastAsia="zh-CN"/>
        </w:rPr>
        <w:t>38</w:t>
      </w:r>
      <w:r>
        <w:rPr>
          <w:rFonts w:hint="eastAsia" w:ascii="仿宋_GB2312" w:hAnsi="仿宋_GB2312" w:eastAsia="仿宋_GB2312"/>
          <w:sz w:val="30"/>
          <w:szCs w:val="30"/>
        </w:rPr>
        <w:t>人（不含由养老保险基金发放养老金的离退休人员）；年末其他人员</w:t>
      </w:r>
      <w:r>
        <w:rPr>
          <w:rFonts w:hint="eastAsia" w:ascii="仿宋_GB2312" w:hAnsi="仿宋_GB2312" w:eastAsia="仿宋_GB2312"/>
          <w:sz w:val="30"/>
          <w:szCs w:val="30"/>
          <w:lang w:val="en-US" w:eastAsia="zh-CN"/>
        </w:rPr>
        <w:t>0</w:t>
      </w:r>
      <w:r>
        <w:rPr>
          <w:rFonts w:hint="eastAsia" w:ascii="仿宋_GB2312" w:hAnsi="仿宋_GB2312" w:eastAsia="仿宋_GB2312"/>
          <w:sz w:val="30"/>
          <w:szCs w:val="30"/>
        </w:rPr>
        <w:t>人；年末学生人数0人；由养老保险基金发放养老金的离退休人员</w:t>
      </w:r>
      <w:r>
        <w:rPr>
          <w:rFonts w:hint="eastAsia" w:ascii="仿宋_GB2312" w:hAnsi="仿宋_GB2312" w:eastAsia="仿宋_GB2312"/>
          <w:sz w:val="30"/>
          <w:szCs w:val="30"/>
          <w:lang w:val="en-US" w:eastAsia="zh-CN"/>
        </w:rPr>
        <w:t>38</w:t>
      </w:r>
      <w:r>
        <w:rPr>
          <w:rFonts w:hint="eastAsia" w:ascii="仿宋_GB2312" w:hAnsi="仿宋_GB2312" w:eastAsia="仿宋_GB2312"/>
          <w:sz w:val="30"/>
          <w:szCs w:val="30"/>
        </w:rPr>
        <w:t>人。</w:t>
      </w:r>
    </w:p>
    <w:p>
      <w:pPr>
        <w:ind w:firstLine="630"/>
        <w:jc w:val="left"/>
        <w:rPr>
          <w:rFonts w:hint="eastAsia" w:ascii="仿宋_GB2312" w:hAnsi="仿宋_GB2312" w:eastAsia="仿宋_GB2312"/>
          <w:sz w:val="30"/>
          <w:szCs w:val="30"/>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第二部分  2021年度部门决算表</w:t>
      </w:r>
    </w:p>
    <w:p>
      <w:pPr>
        <w:widowControl/>
        <w:spacing w:line="600" w:lineRule="exact"/>
        <w:ind w:firstLine="640"/>
        <w:jc w:val="center"/>
        <w:rPr>
          <w:rFonts w:hint="eastAsia" w:ascii="方正小标宋简体" w:hAnsi="方正小标宋简体" w:eastAsia="方正小标宋简体" w:cs="方正小标宋简体"/>
          <w:bCs/>
          <w:sz w:val="44"/>
          <w:szCs w:val="44"/>
        </w:rPr>
      </w:pPr>
    </w:p>
    <w:p>
      <w:pPr>
        <w:autoSpaceDE w:val="0"/>
        <w:autoSpaceDN w:val="0"/>
        <w:adjustRightInd w:val="0"/>
        <w:spacing w:line="360" w:lineRule="auto"/>
        <w:jc w:val="left"/>
        <w:rPr>
          <w:rFonts w:hint="eastAsia" w:eastAsia="宋体"/>
          <w:szCs w:val="30"/>
          <w:lang w:eastAsia="zh-CN"/>
        </w:rPr>
      </w:pPr>
      <w:r>
        <w:rPr>
          <w:rFonts w:hint="eastAsia" w:eastAsia="宋体"/>
          <w:szCs w:val="30"/>
          <w:lang w:eastAsia="zh-CN"/>
        </w:rPr>
        <w:drawing>
          <wp:inline distT="0" distB="0" distL="114300" distR="114300">
            <wp:extent cx="5269865" cy="5304790"/>
            <wp:effectExtent l="0" t="0" r="3175" b="13970"/>
            <wp:docPr id="19" name="图片 19" descr="收入支出决算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收入支出决算总表"/>
                    <pic:cNvPicPr>
                      <a:picLocks noChangeAspect="1"/>
                    </pic:cNvPicPr>
                  </pic:nvPicPr>
                  <pic:blipFill>
                    <a:blip r:embed="rId6"/>
                    <a:stretch>
                      <a:fillRect/>
                    </a:stretch>
                  </pic:blipFill>
                  <pic:spPr>
                    <a:xfrm>
                      <a:off x="0" y="0"/>
                      <a:ext cx="5269865" cy="5304790"/>
                    </a:xfrm>
                    <a:prstGeom prst="rect">
                      <a:avLst/>
                    </a:prstGeom>
                  </pic:spPr>
                </pic:pic>
              </a:graphicData>
            </a:graphic>
          </wp:inline>
        </w:drawing>
      </w:r>
    </w:p>
    <w:p>
      <w:pPr>
        <w:autoSpaceDE w:val="0"/>
        <w:autoSpaceDN w:val="0"/>
        <w:adjustRightInd w:val="0"/>
        <w:spacing w:line="360" w:lineRule="auto"/>
        <w:jc w:val="left"/>
        <w:rPr>
          <w:rFonts w:hint="eastAsia"/>
          <w:szCs w:val="30"/>
        </w:rPr>
      </w:pPr>
    </w:p>
    <w:p>
      <w:pPr>
        <w:autoSpaceDE w:val="0"/>
        <w:autoSpaceDN w:val="0"/>
        <w:adjustRightInd w:val="0"/>
        <w:spacing w:line="360" w:lineRule="auto"/>
        <w:jc w:val="left"/>
        <w:rPr>
          <w:rFonts w:hint="eastAsia" w:ascii="仿宋_GB2312" w:hAnsi="仿宋_GB2312" w:eastAsia="仿宋_GB2312" w:cs="仿宋_GB2312"/>
          <w:kern w:val="0"/>
          <w:sz w:val="30"/>
          <w:szCs w:val="30"/>
        </w:rPr>
      </w:pPr>
    </w:p>
    <w:p>
      <w:pPr>
        <w:autoSpaceDE w:val="0"/>
        <w:autoSpaceDN w:val="0"/>
        <w:adjustRightInd w:val="0"/>
        <w:spacing w:line="360" w:lineRule="auto"/>
        <w:jc w:val="left"/>
        <w:rPr>
          <w:rFonts w:hint="eastAsia"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 xml:space="preserve"> </w:t>
      </w: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sectPr>
          <w:headerReference r:id="rId3" w:type="default"/>
          <w:footerReference r:id="rId4" w:type="default"/>
          <w:pgSz w:w="11906" w:h="16838"/>
          <w:pgMar w:top="1440" w:right="1800" w:bottom="1440" w:left="1800" w:header="851" w:footer="992" w:gutter="0"/>
          <w:pgNumType w:fmt="decimal"/>
          <w:cols w:space="720" w:num="1"/>
          <w:docGrid w:type="lines" w:linePitch="312" w:charSpace="0"/>
        </w:sectPr>
      </w:pPr>
    </w:p>
    <w:p>
      <w:pPr>
        <w:autoSpaceDE w:val="0"/>
        <w:autoSpaceDN w:val="0"/>
        <w:adjustRightInd w:val="0"/>
        <w:spacing w:line="360" w:lineRule="auto"/>
        <w:jc w:val="left"/>
        <w:rPr>
          <w:rFonts w:hint="eastAsia" w:eastAsia="宋体"/>
          <w:lang w:eastAsia="zh-CN"/>
        </w:rPr>
        <w:sectPr>
          <w:pgSz w:w="11906" w:h="16838"/>
          <w:pgMar w:top="1440" w:right="1800" w:bottom="1440" w:left="1800" w:header="851" w:footer="992" w:gutter="0"/>
          <w:pgNumType w:fmt="decimal"/>
          <w:cols w:space="720" w:num="1"/>
          <w:docGrid w:type="lines" w:linePitch="312" w:charSpace="0"/>
        </w:sectPr>
      </w:pPr>
      <w:r>
        <w:rPr>
          <w:rFonts w:hint="eastAsia" w:eastAsia="宋体"/>
          <w:lang w:eastAsia="zh-CN"/>
        </w:rPr>
        <w:drawing>
          <wp:inline distT="0" distB="0" distL="114300" distR="114300">
            <wp:extent cx="5236210" cy="7244080"/>
            <wp:effectExtent l="0" t="0" r="6350" b="10160"/>
            <wp:docPr id="22" name="图片 22" descr="支出决算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支出决算表1"/>
                    <pic:cNvPicPr>
                      <a:picLocks noChangeAspect="1"/>
                    </pic:cNvPicPr>
                  </pic:nvPicPr>
                  <pic:blipFill>
                    <a:blip r:embed="rId7"/>
                    <a:stretch>
                      <a:fillRect/>
                    </a:stretch>
                  </pic:blipFill>
                  <pic:spPr>
                    <a:xfrm>
                      <a:off x="0" y="0"/>
                      <a:ext cx="5236210" cy="7244080"/>
                    </a:xfrm>
                    <a:prstGeom prst="rect">
                      <a:avLst/>
                    </a:prstGeom>
                  </pic:spPr>
                </pic:pic>
              </a:graphicData>
            </a:graphic>
          </wp:inline>
        </w:drawing>
      </w:r>
    </w:p>
    <w:p>
      <w:pPr>
        <w:autoSpaceDE w:val="0"/>
        <w:autoSpaceDN w:val="0"/>
        <w:adjustRightInd w:val="0"/>
        <w:spacing w:line="360" w:lineRule="auto"/>
        <w:jc w:val="left"/>
        <w:rPr>
          <w:rFonts w:hint="eastAsia" w:eastAsia="宋体"/>
          <w:lang w:eastAsia="zh-CN"/>
        </w:rPr>
        <w:sectPr>
          <w:pgSz w:w="11906" w:h="16838"/>
          <w:pgMar w:top="1440" w:right="1800" w:bottom="1440" w:left="1800" w:header="851" w:footer="992" w:gutter="0"/>
          <w:pgNumType w:fmt="decimal"/>
          <w:cols w:space="720" w:num="1"/>
          <w:docGrid w:type="lines" w:linePitch="312" w:charSpace="0"/>
        </w:sectPr>
      </w:pPr>
      <w:r>
        <w:rPr>
          <w:rFonts w:hint="eastAsia" w:eastAsia="宋体"/>
          <w:lang w:eastAsia="zh-CN"/>
        </w:rPr>
        <w:drawing>
          <wp:inline distT="0" distB="0" distL="114300" distR="114300">
            <wp:extent cx="5295265" cy="8681085"/>
            <wp:effectExtent l="0" t="0" r="8255" b="5715"/>
            <wp:docPr id="24" name="图片 24" descr="收入决算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收入决算表2"/>
                    <pic:cNvPicPr>
                      <a:picLocks noChangeAspect="1"/>
                    </pic:cNvPicPr>
                  </pic:nvPicPr>
                  <pic:blipFill>
                    <a:blip r:embed="rId8"/>
                    <a:stretch>
                      <a:fillRect/>
                    </a:stretch>
                  </pic:blipFill>
                  <pic:spPr>
                    <a:xfrm>
                      <a:off x="0" y="0"/>
                      <a:ext cx="5295265" cy="8681085"/>
                    </a:xfrm>
                    <a:prstGeom prst="rect">
                      <a:avLst/>
                    </a:prstGeom>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rPr>
          <w:rFonts w:hint="eastAsia" w:eastAsia="宋体"/>
          <w:lang w:eastAsia="zh-CN"/>
        </w:rPr>
        <w:sectPr>
          <w:pgSz w:w="11906" w:h="16838"/>
          <w:pgMar w:top="1440" w:right="1800" w:bottom="1440" w:left="1800" w:header="851" w:footer="992" w:gutter="0"/>
          <w:pgNumType w:fmt="decimal"/>
          <w:cols w:space="720" w:num="1"/>
          <w:docGrid w:type="lines" w:linePitch="312" w:charSpace="0"/>
        </w:sectPr>
      </w:pPr>
      <w:r>
        <w:rPr>
          <w:rFonts w:hint="eastAsia" w:eastAsia="宋体"/>
          <w:lang w:eastAsia="zh-CN"/>
        </w:rPr>
        <w:drawing>
          <wp:inline distT="0" distB="0" distL="114300" distR="114300">
            <wp:extent cx="5265420" cy="6641465"/>
            <wp:effectExtent l="0" t="0" r="7620" b="3175"/>
            <wp:docPr id="25" name="图片 25" descr="支出决算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支出决算表1"/>
                    <pic:cNvPicPr>
                      <a:picLocks noChangeAspect="1"/>
                    </pic:cNvPicPr>
                  </pic:nvPicPr>
                  <pic:blipFill>
                    <a:blip r:embed="rId9"/>
                    <a:stretch>
                      <a:fillRect/>
                    </a:stretch>
                  </pic:blipFill>
                  <pic:spPr>
                    <a:xfrm>
                      <a:off x="0" y="0"/>
                      <a:ext cx="5265420" cy="6641465"/>
                    </a:xfrm>
                    <a:prstGeom prst="rect">
                      <a:avLst/>
                    </a:prstGeom>
                  </pic:spPr>
                </pic:pic>
              </a:graphicData>
            </a:graphic>
          </wp:inline>
        </w:drawing>
      </w:r>
    </w:p>
    <w:p>
      <w:pPr>
        <w:autoSpaceDE w:val="0"/>
        <w:autoSpaceDN w:val="0"/>
        <w:adjustRightInd w:val="0"/>
        <w:spacing w:line="360" w:lineRule="auto"/>
        <w:jc w:val="left"/>
        <w:rPr>
          <w:rFonts w:hint="eastAsia" w:eastAsia="宋体"/>
          <w:lang w:eastAsia="zh-CN"/>
        </w:rPr>
        <w:sectPr>
          <w:pgSz w:w="11906" w:h="16838"/>
          <w:pgMar w:top="1440" w:right="1800" w:bottom="1440" w:left="1800" w:header="851" w:footer="992" w:gutter="0"/>
          <w:pgNumType w:fmt="decimal"/>
          <w:cols w:space="720" w:num="1"/>
          <w:docGrid w:type="lines" w:linePitch="312" w:charSpace="0"/>
        </w:sectPr>
      </w:pPr>
      <w:r>
        <w:rPr>
          <w:rFonts w:hint="eastAsia" w:eastAsia="宋体"/>
          <w:lang w:eastAsia="zh-CN"/>
        </w:rPr>
        <w:drawing>
          <wp:inline distT="0" distB="0" distL="114300" distR="114300">
            <wp:extent cx="5263515" cy="7783195"/>
            <wp:effectExtent l="0" t="0" r="9525" b="4445"/>
            <wp:docPr id="26" name="图片 26" descr="支出决算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支出决算表2"/>
                    <pic:cNvPicPr>
                      <a:picLocks noChangeAspect="1"/>
                    </pic:cNvPicPr>
                  </pic:nvPicPr>
                  <pic:blipFill>
                    <a:blip r:embed="rId10"/>
                    <a:stretch>
                      <a:fillRect/>
                    </a:stretch>
                  </pic:blipFill>
                  <pic:spPr>
                    <a:xfrm>
                      <a:off x="0" y="0"/>
                      <a:ext cx="5263515" cy="7783195"/>
                    </a:xfrm>
                    <a:prstGeom prst="rect">
                      <a:avLst/>
                    </a:prstGeom>
                  </pic:spPr>
                </pic:pic>
              </a:graphicData>
            </a:graphic>
          </wp:inline>
        </w:drawing>
      </w:r>
    </w:p>
    <w:p>
      <w:pPr>
        <w:autoSpaceDE w:val="0"/>
        <w:autoSpaceDN w:val="0"/>
        <w:adjustRightInd w:val="0"/>
        <w:spacing w:line="360" w:lineRule="auto"/>
        <w:jc w:val="left"/>
        <w:rPr>
          <w:rFonts w:hint="eastAsia" w:eastAsia="宋体"/>
          <w:lang w:eastAsia="zh-CN"/>
        </w:rPr>
        <w:sectPr>
          <w:pgSz w:w="11906" w:h="16838"/>
          <w:pgMar w:top="1440" w:right="1800" w:bottom="1440" w:left="1800" w:header="851" w:footer="992" w:gutter="0"/>
          <w:pgNumType w:fmt="decimal"/>
          <w:cols w:space="720" w:num="1"/>
          <w:docGrid w:type="lines" w:linePitch="312" w:charSpace="0"/>
        </w:sectPr>
      </w:pPr>
      <w:r>
        <w:rPr>
          <w:rFonts w:hint="eastAsia" w:eastAsia="宋体"/>
          <w:lang w:eastAsia="zh-CN"/>
        </w:rPr>
        <w:drawing>
          <wp:inline distT="0" distB="0" distL="114300" distR="114300">
            <wp:extent cx="5261610" cy="3776980"/>
            <wp:effectExtent l="0" t="0" r="11430" b="2540"/>
            <wp:docPr id="27" name="图片 27" descr="财政拨款收入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财政拨款收入支出决算表"/>
                    <pic:cNvPicPr>
                      <a:picLocks noChangeAspect="1"/>
                    </pic:cNvPicPr>
                  </pic:nvPicPr>
                  <pic:blipFill>
                    <a:blip r:embed="rId11"/>
                    <a:stretch>
                      <a:fillRect/>
                    </a:stretch>
                  </pic:blipFill>
                  <pic:spPr>
                    <a:xfrm>
                      <a:off x="0" y="0"/>
                      <a:ext cx="5261610" cy="3776980"/>
                    </a:xfrm>
                    <a:prstGeom prst="rect">
                      <a:avLst/>
                    </a:prstGeom>
                  </pic:spPr>
                </pic:pic>
              </a:graphicData>
            </a:graphic>
          </wp:inline>
        </w:drawing>
      </w:r>
    </w:p>
    <w:p>
      <w:pPr>
        <w:autoSpaceDE w:val="0"/>
        <w:autoSpaceDN w:val="0"/>
        <w:adjustRightInd w:val="0"/>
        <w:spacing w:line="360" w:lineRule="auto"/>
        <w:jc w:val="left"/>
        <w:rPr>
          <w:rFonts w:hint="eastAsia" w:eastAsia="宋体"/>
          <w:lang w:eastAsia="zh-CN"/>
        </w:rPr>
      </w:pPr>
      <w:r>
        <w:rPr>
          <w:rFonts w:hint="eastAsia" w:eastAsia="宋体"/>
          <w:lang w:eastAsia="zh-CN"/>
        </w:rPr>
        <w:drawing>
          <wp:inline distT="0" distB="0" distL="114300" distR="114300">
            <wp:extent cx="5268595" cy="8866505"/>
            <wp:effectExtent l="0" t="0" r="4445" b="3175"/>
            <wp:docPr id="31" name="图片 31" descr="财政拨款支出决算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财政拨款支出决算表1"/>
                    <pic:cNvPicPr>
                      <a:picLocks noChangeAspect="1"/>
                    </pic:cNvPicPr>
                  </pic:nvPicPr>
                  <pic:blipFill>
                    <a:blip r:embed="rId12"/>
                    <a:stretch>
                      <a:fillRect/>
                    </a:stretch>
                  </pic:blipFill>
                  <pic:spPr>
                    <a:xfrm>
                      <a:off x="0" y="0"/>
                      <a:ext cx="5268595" cy="8866505"/>
                    </a:xfrm>
                    <a:prstGeom prst="rect">
                      <a:avLst/>
                    </a:prstGeom>
                  </pic:spPr>
                </pic:pic>
              </a:graphicData>
            </a:graphic>
          </wp:inline>
        </w:drawing>
      </w:r>
    </w:p>
    <w:p>
      <w:pPr>
        <w:autoSpaceDE w:val="0"/>
        <w:autoSpaceDN w:val="0"/>
        <w:adjustRightInd w:val="0"/>
        <w:spacing w:line="360" w:lineRule="auto"/>
        <w:jc w:val="left"/>
        <w:rPr>
          <w:rFonts w:hint="eastAsia" w:eastAsia="宋体"/>
          <w:lang w:eastAsia="zh-CN"/>
        </w:rPr>
        <w:sectPr>
          <w:pgSz w:w="11906" w:h="16838"/>
          <w:pgMar w:top="1440" w:right="1800" w:bottom="1440" w:left="1800" w:header="851" w:footer="992" w:gutter="0"/>
          <w:pgNumType w:fmt="decimal"/>
          <w:cols w:space="720" w:num="1"/>
          <w:docGrid w:type="lines" w:linePitch="312" w:charSpace="0"/>
        </w:sectPr>
      </w:pPr>
      <w:r>
        <w:rPr>
          <w:rFonts w:hint="eastAsia" w:eastAsia="宋体"/>
          <w:lang w:eastAsia="zh-CN"/>
        </w:rPr>
        <w:drawing>
          <wp:inline distT="0" distB="0" distL="114300" distR="114300">
            <wp:extent cx="5238115" cy="8737600"/>
            <wp:effectExtent l="0" t="0" r="4445" b="10160"/>
            <wp:docPr id="29" name="图片 29" descr="财政拨款支出决算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财政拨款支出决算表2"/>
                    <pic:cNvPicPr>
                      <a:picLocks noChangeAspect="1"/>
                    </pic:cNvPicPr>
                  </pic:nvPicPr>
                  <pic:blipFill>
                    <a:blip r:embed="rId13"/>
                    <a:stretch>
                      <a:fillRect/>
                    </a:stretch>
                  </pic:blipFill>
                  <pic:spPr>
                    <a:xfrm>
                      <a:off x="0" y="0"/>
                      <a:ext cx="5238115" cy="8737600"/>
                    </a:xfrm>
                    <a:prstGeom prst="rect">
                      <a:avLst/>
                    </a:prstGeom>
                  </pic:spPr>
                </pic:pic>
              </a:graphicData>
            </a:graphic>
          </wp:inline>
        </w:drawing>
      </w:r>
    </w:p>
    <w:p>
      <w:pPr>
        <w:autoSpaceDE w:val="0"/>
        <w:autoSpaceDN w:val="0"/>
        <w:adjustRightInd w:val="0"/>
        <w:spacing w:line="360" w:lineRule="auto"/>
        <w:jc w:val="left"/>
        <w:rPr>
          <w:rFonts w:hint="eastAsia" w:eastAsia="宋体"/>
          <w:lang w:eastAsia="zh-CN"/>
        </w:rPr>
        <w:sectPr>
          <w:pgSz w:w="11906" w:h="16838"/>
          <w:pgMar w:top="1440" w:right="1800" w:bottom="1440" w:left="1800" w:header="851" w:footer="992" w:gutter="0"/>
          <w:pgNumType w:fmt="decimal"/>
          <w:cols w:space="720" w:num="1"/>
          <w:docGrid w:type="lines" w:linePitch="312" w:charSpace="0"/>
        </w:sectPr>
      </w:pPr>
      <w:r>
        <w:rPr>
          <w:rFonts w:hint="eastAsia" w:eastAsia="宋体"/>
          <w:lang w:eastAsia="zh-CN"/>
        </w:rPr>
        <w:drawing>
          <wp:inline distT="0" distB="0" distL="114300" distR="114300">
            <wp:extent cx="5265420" cy="7854315"/>
            <wp:effectExtent l="0" t="0" r="7620" b="9525"/>
            <wp:docPr id="34" name="图片 34" descr="基本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基本支出决算表"/>
                    <pic:cNvPicPr>
                      <a:picLocks noChangeAspect="1"/>
                    </pic:cNvPicPr>
                  </pic:nvPicPr>
                  <pic:blipFill>
                    <a:blip r:embed="rId14"/>
                    <a:stretch>
                      <a:fillRect/>
                    </a:stretch>
                  </pic:blipFill>
                  <pic:spPr>
                    <a:xfrm>
                      <a:off x="0" y="0"/>
                      <a:ext cx="5265420" cy="7854315"/>
                    </a:xfrm>
                    <a:prstGeom prst="rect">
                      <a:avLst/>
                    </a:prstGeom>
                  </pic:spPr>
                </pic:pic>
              </a:graphicData>
            </a:graphic>
          </wp:inline>
        </w:drawing>
      </w:r>
    </w:p>
    <w:p>
      <w:pPr>
        <w:autoSpaceDE w:val="0"/>
        <w:autoSpaceDN w:val="0"/>
        <w:adjustRightInd w:val="0"/>
        <w:spacing w:line="360" w:lineRule="auto"/>
        <w:jc w:val="left"/>
        <w:rPr>
          <w:rFonts w:hint="eastAsia" w:eastAsia="宋体"/>
          <w:lang w:eastAsia="zh-CN"/>
        </w:rPr>
        <w:sectPr>
          <w:pgSz w:w="11906" w:h="16838"/>
          <w:pgMar w:top="1440" w:right="1800" w:bottom="1440" w:left="1800" w:header="851" w:footer="992" w:gutter="0"/>
          <w:pgNumType w:fmt="decimal"/>
          <w:cols w:space="720" w:num="1"/>
          <w:docGrid w:type="lines" w:linePitch="312" w:charSpace="0"/>
        </w:sectPr>
      </w:pPr>
      <w:r>
        <w:drawing>
          <wp:inline distT="0" distB="0" distL="114300" distR="114300">
            <wp:extent cx="5271770" cy="5504180"/>
            <wp:effectExtent l="0" t="0" r="1270" b="1270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15"/>
                    <a:stretch>
                      <a:fillRect/>
                    </a:stretch>
                  </pic:blipFill>
                  <pic:spPr>
                    <a:xfrm>
                      <a:off x="0" y="0"/>
                      <a:ext cx="5271770" cy="5504180"/>
                    </a:xfrm>
                    <a:prstGeom prst="rect">
                      <a:avLst/>
                    </a:prstGeom>
                    <a:noFill/>
                    <a:ln>
                      <a:noFill/>
                    </a:ln>
                  </pic:spPr>
                </pic:pic>
              </a:graphicData>
            </a:graphic>
          </wp:inline>
        </w:drawing>
      </w:r>
    </w:p>
    <w:p>
      <w:pPr>
        <w:autoSpaceDE w:val="0"/>
        <w:autoSpaceDN w:val="0"/>
        <w:adjustRightInd w:val="0"/>
        <w:spacing w:line="360" w:lineRule="auto"/>
        <w:jc w:val="left"/>
        <w:sectPr>
          <w:pgSz w:w="11906" w:h="16838"/>
          <w:pgMar w:top="1440" w:right="1800" w:bottom="1440" w:left="1800" w:header="851" w:footer="992" w:gutter="0"/>
          <w:pgNumType w:fmt="decimal"/>
          <w:cols w:space="720" w:num="1"/>
          <w:docGrid w:type="lines" w:linePitch="312" w:charSpace="0"/>
        </w:sectPr>
      </w:pPr>
      <w:r>
        <w:drawing>
          <wp:inline distT="0" distB="0" distL="114300" distR="114300">
            <wp:extent cx="5269865" cy="3749675"/>
            <wp:effectExtent l="0" t="0" r="3175" b="1460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16"/>
                    <a:stretch>
                      <a:fillRect/>
                    </a:stretch>
                  </pic:blipFill>
                  <pic:spPr>
                    <a:xfrm>
                      <a:off x="0" y="0"/>
                      <a:ext cx="5269865" cy="3749675"/>
                    </a:xfrm>
                    <a:prstGeom prst="rect">
                      <a:avLst/>
                    </a:prstGeom>
                    <a:noFill/>
                    <a:ln>
                      <a:noFill/>
                    </a:ln>
                  </pic:spPr>
                </pic:pic>
              </a:graphicData>
            </a:graphic>
          </wp:inline>
        </w:drawing>
      </w:r>
    </w:p>
    <w:p>
      <w:pPr>
        <w:autoSpaceDE w:val="0"/>
        <w:autoSpaceDN w:val="0"/>
        <w:adjustRightInd w:val="0"/>
        <w:spacing w:line="360" w:lineRule="auto"/>
        <w:jc w:val="left"/>
        <w:sectPr>
          <w:pgSz w:w="11906" w:h="16838"/>
          <w:pgMar w:top="1440" w:right="1800" w:bottom="1440" w:left="1800" w:header="851" w:footer="992" w:gutter="0"/>
          <w:pgNumType w:fmt="decimal"/>
          <w:cols w:space="720" w:num="1"/>
          <w:docGrid w:type="lines" w:linePitch="312" w:charSpace="0"/>
        </w:sectPr>
      </w:pPr>
      <w:r>
        <w:drawing>
          <wp:inline distT="0" distB="0" distL="114300" distR="114300">
            <wp:extent cx="5269865" cy="2786380"/>
            <wp:effectExtent l="0" t="0" r="317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69865" cy="2786380"/>
                    </a:xfrm>
                    <a:prstGeom prst="rect">
                      <a:avLst/>
                    </a:prstGeom>
                    <a:noFill/>
                    <a:ln>
                      <a:noFill/>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pPr>
      <w:r>
        <w:drawing>
          <wp:inline distT="0" distB="0" distL="114300" distR="114300">
            <wp:extent cx="5271770" cy="2969895"/>
            <wp:effectExtent l="0" t="0" r="1270" b="190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18"/>
                    <a:stretch>
                      <a:fillRect/>
                    </a:stretch>
                  </pic:blipFill>
                  <pic:spPr>
                    <a:xfrm>
                      <a:off x="0" y="0"/>
                      <a:ext cx="5271770" cy="2969895"/>
                    </a:xfrm>
                    <a:prstGeom prst="rect">
                      <a:avLst/>
                    </a:prstGeom>
                    <a:noFill/>
                    <a:ln>
                      <a:noFill/>
                    </a:ln>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rPr>
          <w:rFonts w:hint="eastAsia"/>
        </w:rPr>
      </w:pPr>
    </w:p>
    <w:p>
      <w:pPr>
        <w:widowControl/>
        <w:spacing w:line="600" w:lineRule="exact"/>
        <w:ind w:firstLine="640"/>
        <w:jc w:val="center"/>
        <w:rPr>
          <w:rFonts w:hint="eastAsia" w:ascii="宋体" w:hAnsi="宋体"/>
          <w:b/>
          <w:sz w:val="32"/>
          <w:szCs w:val="32"/>
        </w:rPr>
        <w:sectPr>
          <w:pgSz w:w="11906" w:h="16838"/>
          <w:pgMar w:top="1440" w:right="1800" w:bottom="1440" w:left="1800" w:header="851" w:footer="992" w:gutter="0"/>
          <w:pgNumType w:fmt="decimal"/>
          <w:cols w:space="720" w:num="1"/>
          <w:docGrid w:type="lines" w:linePitch="312" w:charSpace="0"/>
        </w:sect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第三部分  2021年度部门决算情况说明</w:t>
      </w:r>
    </w:p>
    <w:p>
      <w:pPr>
        <w:ind w:firstLine="630"/>
        <w:jc w:val="left"/>
        <w:rPr>
          <w:rFonts w:hint="eastAsia" w:ascii="仿宋_GB2312" w:hAnsi="仿宋_GB2312" w:eastAsia="仿宋_GB2312"/>
          <w:sz w:val="30"/>
          <w:szCs w:val="30"/>
        </w:rPr>
      </w:pPr>
    </w:p>
    <w:p>
      <w:pPr>
        <w:ind w:firstLine="630"/>
        <w:jc w:val="left"/>
        <w:rPr>
          <w:rFonts w:hint="eastAsia" w:ascii="黑体" w:hAnsi="黑体" w:eastAsia="黑体"/>
          <w:sz w:val="30"/>
          <w:szCs w:val="30"/>
        </w:rPr>
      </w:pPr>
      <w:r>
        <w:rPr>
          <w:rFonts w:hint="eastAsia" w:ascii="黑体" w:hAnsi="黑体" w:eastAsia="黑体"/>
          <w:sz w:val="30"/>
          <w:szCs w:val="30"/>
        </w:rPr>
        <w:t>一、收入决算情况说明</w:t>
      </w:r>
    </w:p>
    <w:p>
      <w:pPr>
        <w:ind w:firstLine="630"/>
        <w:jc w:val="left"/>
        <w:rPr>
          <w:rFonts w:hint="eastAsia" w:ascii="仿宋_GB2312" w:hAnsi="仿宋_GB2312" w:eastAsia="仿宋_GB2312"/>
          <w:sz w:val="30"/>
          <w:szCs w:val="30"/>
        </w:rPr>
      </w:pPr>
      <w:r>
        <w:rPr>
          <w:rFonts w:hint="eastAsia" w:ascii="仿宋_GB2312" w:hAnsi="仿宋_GB2312" w:eastAsia="仿宋_GB2312"/>
          <w:sz w:val="30"/>
          <w:szCs w:val="30"/>
        </w:rPr>
        <w:t>本部门2021年度收入总计</w:t>
      </w:r>
      <w:r>
        <w:rPr>
          <w:rFonts w:hint="eastAsia" w:ascii="仿宋_GB2312" w:hAnsi="仿宋_GB2312" w:eastAsia="仿宋_GB2312"/>
          <w:sz w:val="30"/>
          <w:szCs w:val="30"/>
          <w:lang w:val="en-US" w:eastAsia="zh-CN"/>
        </w:rPr>
        <w:t>16531.29</w:t>
      </w:r>
      <w:r>
        <w:rPr>
          <w:rFonts w:hint="eastAsia" w:ascii="仿宋_GB2312" w:hAnsi="仿宋_GB2312" w:eastAsia="仿宋_GB2312"/>
          <w:sz w:val="30"/>
          <w:szCs w:val="30"/>
        </w:rPr>
        <w:t>万元，其中年初结转和结余0万元，较2020年增加</w:t>
      </w:r>
      <w:r>
        <w:rPr>
          <w:rFonts w:hint="eastAsia" w:ascii="仿宋_GB2312" w:hAnsi="仿宋_GB2312" w:eastAsia="仿宋_GB2312"/>
          <w:sz w:val="30"/>
          <w:szCs w:val="30"/>
          <w:lang w:val="en-US" w:eastAsia="zh-CN"/>
        </w:rPr>
        <w:t>9369.95</w:t>
      </w:r>
      <w:r>
        <w:rPr>
          <w:rFonts w:hint="eastAsia" w:ascii="仿宋_GB2312" w:hAnsi="仿宋_GB2312" w:eastAsia="仿宋_GB2312"/>
          <w:sz w:val="30"/>
          <w:szCs w:val="30"/>
        </w:rPr>
        <w:t>万元，增长</w:t>
      </w:r>
      <w:r>
        <w:rPr>
          <w:rFonts w:hint="eastAsia" w:ascii="仿宋_GB2312" w:hAnsi="仿宋_GB2312" w:eastAsia="仿宋_GB2312"/>
          <w:sz w:val="30"/>
          <w:szCs w:val="30"/>
          <w:lang w:val="en-US" w:eastAsia="zh-CN"/>
        </w:rPr>
        <w:t>130.84</w:t>
      </w:r>
      <w:r>
        <w:rPr>
          <w:rFonts w:hint="eastAsia" w:ascii="仿宋_GB2312" w:hAnsi="仿宋_GB2312" w:eastAsia="仿宋_GB2312"/>
          <w:sz w:val="30"/>
          <w:szCs w:val="30"/>
        </w:rPr>
        <w:t>%；本年收入合计</w:t>
      </w:r>
      <w:r>
        <w:rPr>
          <w:rFonts w:hint="eastAsia" w:ascii="仿宋_GB2312" w:hAnsi="仿宋_GB2312" w:eastAsia="仿宋_GB2312"/>
          <w:sz w:val="30"/>
          <w:szCs w:val="30"/>
          <w:lang w:val="en-US" w:eastAsia="zh-CN"/>
        </w:rPr>
        <w:t>16531.29</w:t>
      </w:r>
      <w:r>
        <w:rPr>
          <w:rFonts w:hint="eastAsia" w:ascii="仿宋_GB2312" w:hAnsi="仿宋_GB2312" w:eastAsia="仿宋_GB2312"/>
          <w:sz w:val="30"/>
          <w:szCs w:val="30"/>
        </w:rPr>
        <w:t>万元，较2020年增加</w:t>
      </w:r>
      <w:r>
        <w:rPr>
          <w:rFonts w:hint="eastAsia" w:ascii="仿宋_GB2312" w:hAnsi="仿宋_GB2312" w:eastAsia="仿宋_GB2312"/>
          <w:sz w:val="30"/>
          <w:szCs w:val="30"/>
          <w:lang w:val="en-US" w:eastAsia="zh-CN"/>
        </w:rPr>
        <w:t>9369.95</w:t>
      </w:r>
      <w:r>
        <w:rPr>
          <w:rFonts w:hint="eastAsia" w:ascii="仿宋_GB2312" w:hAnsi="仿宋_GB2312" w:eastAsia="仿宋_GB2312"/>
          <w:sz w:val="30"/>
          <w:szCs w:val="30"/>
        </w:rPr>
        <w:t>万元，增长1</w:t>
      </w:r>
      <w:r>
        <w:rPr>
          <w:rFonts w:hint="eastAsia" w:ascii="仿宋_GB2312" w:hAnsi="仿宋_GB2312" w:eastAsia="仿宋_GB2312"/>
          <w:sz w:val="30"/>
          <w:szCs w:val="30"/>
          <w:lang w:val="en-US" w:eastAsia="zh-CN"/>
        </w:rPr>
        <w:t>30.84</w:t>
      </w:r>
      <w:r>
        <w:rPr>
          <w:rFonts w:hint="eastAsia" w:ascii="仿宋_GB2312" w:hAnsi="仿宋_GB2312" w:eastAsia="仿宋_GB2312"/>
          <w:sz w:val="30"/>
          <w:szCs w:val="30"/>
        </w:rPr>
        <w:t>%，主要原因是：下</w:t>
      </w:r>
      <w:r>
        <w:rPr>
          <w:rFonts w:ascii="仿宋_GB2312" w:hAnsi="仿宋_GB2312" w:eastAsia="仿宋_GB2312"/>
          <w:sz w:val="30"/>
          <w:szCs w:val="30"/>
        </w:rPr>
        <w:t>属单位机构改革，单位合并</w:t>
      </w:r>
      <w:r>
        <w:rPr>
          <w:rFonts w:hint="eastAsia" w:ascii="仿宋_GB2312" w:hAnsi="仿宋_GB2312" w:eastAsia="仿宋_GB2312"/>
          <w:sz w:val="30"/>
          <w:szCs w:val="30"/>
        </w:rPr>
        <w:t>。</w:t>
      </w:r>
    </w:p>
    <w:p>
      <w:pPr>
        <w:ind w:firstLine="630"/>
        <w:jc w:val="left"/>
        <w:rPr>
          <w:rFonts w:hint="eastAsia" w:ascii="仿宋_GB2312" w:hAnsi="仿宋_GB2312" w:eastAsia="仿宋_GB2312"/>
          <w:sz w:val="30"/>
          <w:szCs w:val="30"/>
        </w:rPr>
      </w:pPr>
      <w:r>
        <w:rPr>
          <w:rFonts w:hint="eastAsia" w:ascii="仿宋_GB2312" w:hAnsi="仿宋_GB2312" w:eastAsia="仿宋_GB2312"/>
          <w:sz w:val="30"/>
          <w:szCs w:val="30"/>
        </w:rPr>
        <w:t>本年收入的具体构成为：财政拨款收入</w:t>
      </w:r>
      <w:r>
        <w:rPr>
          <w:rFonts w:hint="eastAsia" w:ascii="仿宋_GB2312" w:hAnsi="仿宋_GB2312" w:eastAsia="仿宋_GB2312"/>
          <w:sz w:val="30"/>
          <w:szCs w:val="30"/>
          <w:lang w:val="en-US" w:eastAsia="zh-CN"/>
        </w:rPr>
        <w:t>16531.29</w:t>
      </w:r>
      <w:r>
        <w:rPr>
          <w:rFonts w:hint="eastAsia" w:ascii="仿宋_GB2312" w:hAnsi="仿宋_GB2312" w:eastAsia="仿宋_GB2312"/>
          <w:sz w:val="30"/>
          <w:szCs w:val="30"/>
        </w:rPr>
        <w:t xml:space="preserve">万元，占100%；事业收入0万元，占0%；经营收入0万元，占0%；其他收入0万元，占0%。  </w:t>
      </w:r>
    </w:p>
    <w:p>
      <w:pPr>
        <w:ind w:firstLine="630"/>
        <w:jc w:val="left"/>
        <w:rPr>
          <w:rFonts w:hint="eastAsia" w:ascii="黑体" w:hAnsi="黑体" w:eastAsia="黑体"/>
          <w:sz w:val="30"/>
          <w:szCs w:val="30"/>
        </w:rPr>
      </w:pPr>
      <w:r>
        <w:rPr>
          <w:rFonts w:hint="eastAsia" w:ascii="黑体" w:hAnsi="黑体" w:eastAsia="黑体"/>
          <w:sz w:val="30"/>
          <w:szCs w:val="30"/>
        </w:rPr>
        <w:t>二、支出决算情况说明</w:t>
      </w:r>
    </w:p>
    <w:p>
      <w:pPr>
        <w:ind w:firstLine="630"/>
        <w:jc w:val="left"/>
        <w:rPr>
          <w:rFonts w:hint="eastAsia" w:ascii="仿宋_GB2312" w:hAnsi="仿宋_GB2312" w:eastAsia="仿宋_GB2312"/>
          <w:sz w:val="30"/>
          <w:szCs w:val="30"/>
        </w:rPr>
      </w:pPr>
      <w:r>
        <w:rPr>
          <w:rFonts w:hint="eastAsia" w:ascii="仿宋_GB2312" w:hAnsi="仿宋_GB2312" w:eastAsia="仿宋_GB2312"/>
          <w:sz w:val="30"/>
          <w:szCs w:val="30"/>
        </w:rPr>
        <w:t>本部门2021年度支出总计</w:t>
      </w:r>
      <w:r>
        <w:rPr>
          <w:rFonts w:hint="eastAsia" w:ascii="仿宋_GB2312" w:hAnsi="仿宋_GB2312" w:eastAsia="仿宋_GB2312"/>
          <w:sz w:val="30"/>
          <w:szCs w:val="30"/>
          <w:lang w:val="en-US" w:eastAsia="zh-CN"/>
        </w:rPr>
        <w:t>16531.29</w:t>
      </w:r>
      <w:r>
        <w:rPr>
          <w:rFonts w:hint="eastAsia" w:ascii="仿宋_GB2312" w:hAnsi="仿宋_GB2312" w:eastAsia="仿宋_GB2312"/>
          <w:sz w:val="30"/>
          <w:szCs w:val="30"/>
        </w:rPr>
        <w:t>万元，其中本年支出合计</w:t>
      </w:r>
      <w:r>
        <w:rPr>
          <w:rFonts w:hint="eastAsia" w:ascii="仿宋_GB2312" w:hAnsi="仿宋_GB2312" w:eastAsia="仿宋_GB2312"/>
          <w:sz w:val="30"/>
          <w:szCs w:val="30"/>
          <w:lang w:val="en-US" w:eastAsia="zh-CN"/>
        </w:rPr>
        <w:t>16531.29</w:t>
      </w:r>
      <w:r>
        <w:rPr>
          <w:rFonts w:hint="eastAsia" w:ascii="仿宋_GB2312" w:hAnsi="仿宋_GB2312" w:eastAsia="仿宋_GB2312"/>
          <w:sz w:val="30"/>
          <w:szCs w:val="30"/>
        </w:rPr>
        <w:t>万元，较2020年增加</w:t>
      </w:r>
      <w:r>
        <w:rPr>
          <w:rFonts w:hint="eastAsia" w:ascii="仿宋_GB2312" w:hAnsi="仿宋_GB2312" w:eastAsia="仿宋_GB2312"/>
          <w:sz w:val="30"/>
          <w:szCs w:val="30"/>
          <w:lang w:val="en-US" w:eastAsia="zh-CN"/>
        </w:rPr>
        <w:t>9369.95</w:t>
      </w:r>
      <w:r>
        <w:rPr>
          <w:rFonts w:hint="eastAsia" w:ascii="仿宋_GB2312" w:hAnsi="仿宋_GB2312" w:eastAsia="仿宋_GB2312"/>
          <w:sz w:val="30"/>
          <w:szCs w:val="30"/>
        </w:rPr>
        <w:t>万元，增长</w:t>
      </w:r>
      <w:r>
        <w:rPr>
          <w:rFonts w:hint="eastAsia" w:ascii="仿宋_GB2312" w:hAnsi="仿宋_GB2312" w:eastAsia="仿宋_GB2312"/>
          <w:sz w:val="30"/>
          <w:szCs w:val="30"/>
          <w:lang w:val="en-US" w:eastAsia="zh-CN"/>
        </w:rPr>
        <w:t>130.84</w:t>
      </w:r>
      <w:r>
        <w:rPr>
          <w:rFonts w:hint="eastAsia" w:ascii="仿宋_GB2312" w:hAnsi="仿宋_GB2312" w:eastAsia="仿宋_GB2312"/>
          <w:sz w:val="30"/>
          <w:szCs w:val="30"/>
        </w:rPr>
        <w:t>%，主要原因是：下</w:t>
      </w:r>
      <w:r>
        <w:rPr>
          <w:rFonts w:ascii="仿宋_GB2312" w:hAnsi="仿宋_GB2312" w:eastAsia="仿宋_GB2312"/>
          <w:sz w:val="30"/>
          <w:szCs w:val="30"/>
        </w:rPr>
        <w:t>属单位机构改革，单位合并</w:t>
      </w:r>
      <w:r>
        <w:rPr>
          <w:rFonts w:hint="eastAsia" w:ascii="仿宋_GB2312" w:hAnsi="仿宋_GB2312" w:eastAsia="仿宋_GB2312"/>
          <w:sz w:val="30"/>
          <w:szCs w:val="30"/>
        </w:rPr>
        <w:t>；年末结转和结</w:t>
      </w:r>
      <w:r>
        <w:rPr>
          <w:rFonts w:hint="eastAsia" w:ascii="仿宋_GB2312" w:hAnsi="仿宋_GB2312" w:eastAsia="仿宋_GB2312"/>
          <w:sz w:val="30"/>
          <w:szCs w:val="30"/>
          <w:lang w:val="en-US" w:eastAsia="zh-CN"/>
        </w:rPr>
        <w:t>0</w:t>
      </w:r>
      <w:r>
        <w:rPr>
          <w:rFonts w:hint="eastAsia" w:ascii="仿宋_GB2312" w:hAnsi="仿宋_GB2312" w:eastAsia="仿宋_GB2312"/>
          <w:sz w:val="30"/>
          <w:szCs w:val="30"/>
        </w:rPr>
        <w:t>万元，较2020年增加0万元，增长0%。</w:t>
      </w:r>
    </w:p>
    <w:p>
      <w:pPr>
        <w:ind w:firstLine="630"/>
        <w:jc w:val="left"/>
        <w:rPr>
          <w:rFonts w:hint="default" w:ascii="仿宋_GB2312" w:hAnsi="仿宋_GB2312" w:eastAsia="仿宋_GB2312"/>
          <w:sz w:val="30"/>
          <w:szCs w:val="30"/>
          <w:lang w:val="en-US" w:eastAsia="zh-CN"/>
        </w:rPr>
      </w:pPr>
      <w:r>
        <w:rPr>
          <w:rFonts w:hint="eastAsia" w:ascii="仿宋_GB2312" w:hAnsi="仿宋_GB2312" w:eastAsia="仿宋_GB2312"/>
          <w:sz w:val="30"/>
          <w:szCs w:val="30"/>
        </w:rPr>
        <w:t>本年支出的具体构成为：基本支出34</w:t>
      </w:r>
      <w:r>
        <w:rPr>
          <w:rFonts w:hint="eastAsia" w:ascii="仿宋_GB2312" w:hAnsi="仿宋_GB2312" w:eastAsia="仿宋_GB2312"/>
          <w:sz w:val="30"/>
          <w:szCs w:val="30"/>
          <w:lang w:val="en-US" w:eastAsia="zh-CN"/>
        </w:rPr>
        <w:t>22.74</w:t>
      </w:r>
      <w:r>
        <w:rPr>
          <w:rFonts w:hint="eastAsia" w:ascii="仿宋_GB2312" w:hAnsi="仿宋_GB2312" w:eastAsia="仿宋_GB2312"/>
          <w:sz w:val="30"/>
          <w:szCs w:val="30"/>
        </w:rPr>
        <w:t>万元，占</w:t>
      </w:r>
      <w:r>
        <w:rPr>
          <w:rFonts w:hint="eastAsia" w:ascii="仿宋_GB2312" w:hAnsi="仿宋_GB2312" w:eastAsia="仿宋_GB2312"/>
          <w:sz w:val="30"/>
          <w:szCs w:val="30"/>
          <w:lang w:val="en-US" w:eastAsia="zh-CN"/>
        </w:rPr>
        <w:t>20.70</w:t>
      </w:r>
    </w:p>
    <w:p>
      <w:pPr>
        <w:jc w:val="left"/>
        <w:rPr>
          <w:rFonts w:hint="eastAsia" w:ascii="仿宋_GB2312" w:hAnsi="仿宋_GB2312" w:eastAsia="仿宋_GB2312"/>
          <w:sz w:val="30"/>
          <w:szCs w:val="30"/>
        </w:rPr>
      </w:pPr>
      <w:r>
        <w:rPr>
          <w:rFonts w:hint="eastAsia" w:ascii="仿宋_GB2312" w:hAnsi="仿宋_GB2312" w:eastAsia="仿宋_GB2312"/>
          <w:sz w:val="30"/>
          <w:szCs w:val="30"/>
        </w:rPr>
        <w:t>%；项目支出</w:t>
      </w:r>
      <w:r>
        <w:rPr>
          <w:rFonts w:hint="eastAsia" w:ascii="仿宋_GB2312" w:hAnsi="仿宋_GB2312" w:eastAsia="仿宋_GB2312"/>
          <w:sz w:val="30"/>
          <w:szCs w:val="30"/>
          <w:lang w:val="en-US" w:eastAsia="zh-CN"/>
        </w:rPr>
        <w:t>13108.55</w:t>
      </w:r>
      <w:r>
        <w:rPr>
          <w:rFonts w:hint="eastAsia" w:ascii="仿宋_GB2312" w:hAnsi="仿宋_GB2312" w:eastAsia="仿宋_GB2312"/>
          <w:sz w:val="30"/>
          <w:szCs w:val="30"/>
        </w:rPr>
        <w:t>万元，占</w:t>
      </w:r>
      <w:r>
        <w:rPr>
          <w:rFonts w:hint="eastAsia" w:ascii="仿宋_GB2312" w:hAnsi="仿宋_GB2312" w:eastAsia="仿宋_GB2312"/>
          <w:sz w:val="30"/>
          <w:szCs w:val="30"/>
          <w:lang w:val="en-US" w:eastAsia="zh-CN"/>
        </w:rPr>
        <w:t>79.3</w:t>
      </w:r>
      <w:r>
        <w:rPr>
          <w:rFonts w:hint="eastAsia" w:ascii="仿宋_GB2312" w:hAnsi="仿宋_GB2312" w:eastAsia="仿宋_GB2312"/>
          <w:sz w:val="30"/>
          <w:szCs w:val="30"/>
        </w:rPr>
        <w:t>0%；经营支出0万元，占0%；其他支出（对附属单位补助支出、上缴上级支出）0万元，占0%。</w:t>
      </w:r>
    </w:p>
    <w:p>
      <w:pPr>
        <w:ind w:firstLine="630"/>
        <w:jc w:val="left"/>
        <w:rPr>
          <w:rFonts w:hint="eastAsia" w:ascii="黑体" w:hAnsi="黑体" w:eastAsia="黑体"/>
          <w:sz w:val="30"/>
          <w:szCs w:val="30"/>
        </w:rPr>
      </w:pPr>
      <w:r>
        <w:rPr>
          <w:rFonts w:hint="eastAsia" w:ascii="黑体" w:hAnsi="黑体" w:eastAsia="黑体"/>
          <w:sz w:val="30"/>
          <w:szCs w:val="30"/>
        </w:rPr>
        <w:t>三、财政拨款支出决算情况说明</w:t>
      </w:r>
    </w:p>
    <w:p>
      <w:pPr>
        <w:ind w:firstLine="630"/>
        <w:jc w:val="left"/>
        <w:rPr>
          <w:rFonts w:hint="eastAsia" w:ascii="仿宋_GB2312" w:hAnsi="仿宋_GB2312" w:eastAsia="仿宋_GB2312"/>
          <w:sz w:val="30"/>
          <w:szCs w:val="30"/>
        </w:rPr>
      </w:pPr>
      <w:r>
        <w:rPr>
          <w:rFonts w:hint="eastAsia" w:ascii="仿宋_GB2312" w:hAnsi="仿宋_GB2312" w:eastAsia="仿宋_GB2312"/>
          <w:sz w:val="30"/>
          <w:szCs w:val="30"/>
        </w:rPr>
        <w:t>本部门2021年度财政拨款本年支出年初预算数为</w:t>
      </w:r>
      <w:r>
        <w:rPr>
          <w:rFonts w:hint="eastAsia" w:ascii="仿宋_GB2312" w:hAnsi="仿宋_GB2312" w:eastAsia="仿宋_GB2312"/>
          <w:sz w:val="30"/>
          <w:szCs w:val="30"/>
          <w:lang w:val="en-US" w:eastAsia="zh-CN"/>
        </w:rPr>
        <w:t>1708.7</w:t>
      </w:r>
      <w:r>
        <w:rPr>
          <w:rFonts w:hint="eastAsia" w:ascii="仿宋_GB2312" w:hAnsi="仿宋_GB2312" w:eastAsia="仿宋_GB2312"/>
          <w:sz w:val="30"/>
          <w:szCs w:val="30"/>
        </w:rPr>
        <w:t>万元，决算数为</w:t>
      </w:r>
      <w:r>
        <w:rPr>
          <w:rFonts w:hint="eastAsia" w:ascii="仿宋_GB2312" w:hAnsi="仿宋_GB2312" w:eastAsia="仿宋_GB2312"/>
          <w:sz w:val="30"/>
          <w:szCs w:val="30"/>
          <w:lang w:val="en-US" w:eastAsia="zh-CN"/>
        </w:rPr>
        <w:t>2260.82</w:t>
      </w:r>
      <w:r>
        <w:rPr>
          <w:rFonts w:hint="eastAsia" w:ascii="仿宋_GB2312" w:hAnsi="仿宋_GB2312" w:eastAsia="仿宋_GB2312"/>
          <w:sz w:val="30"/>
          <w:szCs w:val="30"/>
        </w:rPr>
        <w:t>万元，完成年初预算的1</w:t>
      </w:r>
      <w:r>
        <w:rPr>
          <w:rFonts w:hint="eastAsia" w:ascii="仿宋_GB2312" w:hAnsi="仿宋_GB2312" w:eastAsia="仿宋_GB2312"/>
          <w:sz w:val="30"/>
          <w:szCs w:val="30"/>
          <w:lang w:val="en-US" w:eastAsia="zh-CN"/>
        </w:rPr>
        <w:t>32.32</w:t>
      </w:r>
      <w:r>
        <w:rPr>
          <w:rFonts w:hint="eastAsia" w:ascii="仿宋_GB2312" w:hAnsi="仿宋_GB2312" w:eastAsia="仿宋_GB2312"/>
          <w:sz w:val="30"/>
          <w:szCs w:val="30"/>
        </w:rPr>
        <w:t>%。其中：</w:t>
      </w:r>
    </w:p>
    <w:p>
      <w:pPr>
        <w:ind w:firstLine="600" w:firstLineChars="200"/>
        <w:jc w:val="left"/>
        <w:rPr>
          <w:rFonts w:hint="eastAsia" w:ascii="仿宋_GB2312" w:hAnsi="仿宋_GB2312" w:eastAsia="仿宋_GB2312"/>
          <w:sz w:val="30"/>
          <w:szCs w:val="30"/>
        </w:rPr>
      </w:pPr>
      <w:r>
        <w:rPr>
          <w:rFonts w:hint="eastAsia" w:ascii="仿宋_GB2312" w:hAnsi="仿宋_GB2312" w:eastAsia="仿宋_GB2312"/>
          <w:sz w:val="30"/>
          <w:szCs w:val="30"/>
        </w:rPr>
        <w:t>（一）</w:t>
      </w:r>
      <w:r>
        <w:rPr>
          <w:rFonts w:hint="eastAsia" w:ascii="仿宋_GB2312" w:hAnsi="仿宋_GB2312" w:eastAsia="仿宋_GB2312" w:cs="仿宋_GB2312"/>
          <w:kern w:val="0"/>
          <w:sz w:val="30"/>
          <w:szCs w:val="30"/>
        </w:rPr>
        <w:t>一</w:t>
      </w:r>
      <w:r>
        <w:rPr>
          <w:rFonts w:ascii="仿宋_GB2312" w:hAnsi="仿宋_GB2312" w:eastAsia="仿宋_GB2312" w:cs="仿宋_GB2312"/>
          <w:kern w:val="0"/>
          <w:sz w:val="30"/>
          <w:szCs w:val="30"/>
        </w:rPr>
        <w:t>般公共服务</w:t>
      </w:r>
      <w:r>
        <w:rPr>
          <w:rFonts w:hint="eastAsia" w:ascii="仿宋_GB2312" w:hAnsi="仿宋_GB2312" w:eastAsia="仿宋_GB2312"/>
          <w:sz w:val="30"/>
          <w:szCs w:val="30"/>
        </w:rPr>
        <w:t xml:space="preserve">支出决算数为 </w:t>
      </w:r>
      <w:r>
        <w:rPr>
          <w:rFonts w:hint="eastAsia" w:ascii="仿宋_GB2312" w:hAnsi="仿宋_GB2312" w:eastAsia="仿宋_GB2312"/>
          <w:sz w:val="30"/>
          <w:szCs w:val="30"/>
          <w:lang w:val="en-US" w:eastAsia="zh-CN"/>
        </w:rPr>
        <w:t>2260.82</w:t>
      </w:r>
      <w:r>
        <w:rPr>
          <w:rFonts w:hint="eastAsia" w:ascii="仿宋_GB2312" w:hAnsi="仿宋_GB2312" w:eastAsia="仿宋_GB2312"/>
          <w:sz w:val="30"/>
          <w:szCs w:val="30"/>
        </w:rPr>
        <w:t>万元。</w:t>
      </w:r>
    </w:p>
    <w:p>
      <w:pPr>
        <w:ind w:firstLine="600" w:firstLineChars="200"/>
        <w:jc w:val="left"/>
        <w:rPr>
          <w:rFonts w:hint="eastAsia" w:ascii="仿宋_GB2312" w:hAnsi="仿宋_GB2312" w:eastAsia="仿宋_GB2312"/>
          <w:sz w:val="30"/>
          <w:szCs w:val="30"/>
        </w:rPr>
      </w:pPr>
      <w:r>
        <w:rPr>
          <w:rFonts w:hint="eastAsia" w:ascii="仿宋_GB2312" w:hAnsi="仿宋_GB2312" w:eastAsia="仿宋_GB2312" w:cs="仿宋_GB2312"/>
          <w:kern w:val="0"/>
          <w:sz w:val="30"/>
          <w:szCs w:val="30"/>
        </w:rPr>
        <w:t>（二）国</w:t>
      </w:r>
      <w:r>
        <w:rPr>
          <w:rFonts w:ascii="仿宋_GB2312" w:hAnsi="仿宋_GB2312" w:eastAsia="仿宋_GB2312" w:cs="仿宋_GB2312"/>
          <w:kern w:val="0"/>
          <w:sz w:val="30"/>
          <w:szCs w:val="30"/>
        </w:rPr>
        <w:t>防</w:t>
      </w:r>
      <w:r>
        <w:rPr>
          <w:rFonts w:hint="eastAsia" w:ascii="仿宋_GB2312" w:hAnsi="仿宋_GB2312" w:eastAsia="仿宋_GB2312"/>
          <w:sz w:val="30"/>
          <w:szCs w:val="30"/>
        </w:rPr>
        <w:t>支出决算数为</w:t>
      </w:r>
      <w:r>
        <w:rPr>
          <w:rFonts w:hint="eastAsia" w:ascii="仿宋_GB2312" w:hAnsi="仿宋_GB2312" w:eastAsia="仿宋_GB2312"/>
          <w:sz w:val="30"/>
          <w:szCs w:val="30"/>
          <w:lang w:val="en-US" w:eastAsia="zh-CN"/>
        </w:rPr>
        <w:t>8.18</w:t>
      </w:r>
      <w:r>
        <w:rPr>
          <w:rFonts w:hint="eastAsia" w:ascii="仿宋_GB2312" w:hAnsi="仿宋_GB2312" w:eastAsia="仿宋_GB2312"/>
          <w:sz w:val="30"/>
          <w:szCs w:val="30"/>
        </w:rPr>
        <w:t>万元。</w:t>
      </w:r>
    </w:p>
    <w:p>
      <w:pPr>
        <w:ind w:firstLine="600" w:firstLineChars="200"/>
        <w:jc w:val="left"/>
        <w:rPr>
          <w:rFonts w:hint="eastAsia" w:ascii="仿宋_GB2312" w:hAnsi="仿宋_GB2312" w:eastAsia="仿宋_GB2312"/>
          <w:sz w:val="30"/>
          <w:szCs w:val="30"/>
        </w:rPr>
      </w:pPr>
      <w:r>
        <w:rPr>
          <w:rFonts w:hint="eastAsia" w:ascii="仿宋_GB2312" w:hAnsi="仿宋_GB2312" w:eastAsia="仿宋_GB2312" w:cs="仿宋_GB2312"/>
          <w:kern w:val="0"/>
          <w:sz w:val="30"/>
          <w:szCs w:val="30"/>
        </w:rPr>
        <w:t>（三）公共安全</w:t>
      </w:r>
      <w:r>
        <w:rPr>
          <w:rFonts w:hint="eastAsia" w:ascii="仿宋_GB2312" w:hAnsi="仿宋_GB2312" w:eastAsia="仿宋_GB2312"/>
          <w:sz w:val="30"/>
          <w:szCs w:val="30"/>
        </w:rPr>
        <w:t>支出决算数为</w:t>
      </w:r>
      <w:r>
        <w:rPr>
          <w:rFonts w:hint="eastAsia" w:ascii="仿宋_GB2312" w:hAnsi="仿宋_GB2312" w:eastAsia="仿宋_GB2312"/>
          <w:sz w:val="30"/>
          <w:szCs w:val="30"/>
          <w:lang w:val="en-US" w:eastAsia="zh-CN"/>
        </w:rPr>
        <w:t>34.15</w:t>
      </w:r>
      <w:r>
        <w:rPr>
          <w:rFonts w:hint="eastAsia" w:ascii="仿宋_GB2312" w:hAnsi="仿宋_GB2312" w:eastAsia="仿宋_GB2312"/>
          <w:sz w:val="30"/>
          <w:szCs w:val="30"/>
        </w:rPr>
        <w:t>万元。</w:t>
      </w:r>
    </w:p>
    <w:p>
      <w:pPr>
        <w:ind w:firstLine="600" w:firstLineChars="200"/>
        <w:jc w:val="left"/>
        <w:rPr>
          <w:rFonts w:hint="eastAsia" w:ascii="仿宋_GB2312" w:hAnsi="仿宋_GB2312" w:eastAsia="仿宋_GB2312"/>
          <w:sz w:val="30"/>
          <w:szCs w:val="30"/>
        </w:rPr>
      </w:pPr>
      <w:r>
        <w:rPr>
          <w:rFonts w:hint="eastAsia" w:ascii="仿宋_GB2312" w:hAnsi="仿宋_GB2312" w:eastAsia="仿宋_GB2312" w:cs="仿宋_GB2312"/>
          <w:kern w:val="0"/>
          <w:sz w:val="30"/>
          <w:szCs w:val="30"/>
        </w:rPr>
        <w:t>（四）教育支出</w:t>
      </w:r>
      <w:r>
        <w:rPr>
          <w:rFonts w:hint="eastAsia" w:ascii="仿宋_GB2312" w:hAnsi="仿宋_GB2312" w:eastAsia="仿宋_GB2312"/>
          <w:sz w:val="30"/>
          <w:szCs w:val="30"/>
        </w:rPr>
        <w:t>支出决算数为</w:t>
      </w:r>
      <w:r>
        <w:rPr>
          <w:rFonts w:hint="eastAsia" w:ascii="仿宋_GB2312" w:hAnsi="仿宋_GB2312" w:eastAsia="仿宋_GB2312"/>
          <w:sz w:val="30"/>
          <w:szCs w:val="30"/>
          <w:lang w:val="en-US" w:eastAsia="zh-CN"/>
        </w:rPr>
        <w:t>24</w:t>
      </w:r>
      <w:r>
        <w:rPr>
          <w:rFonts w:hint="eastAsia" w:ascii="仿宋_GB2312" w:hAnsi="仿宋_GB2312" w:eastAsia="仿宋_GB2312"/>
          <w:sz w:val="30"/>
          <w:szCs w:val="30"/>
        </w:rPr>
        <w:t>万元。</w:t>
      </w:r>
    </w:p>
    <w:p>
      <w:pPr>
        <w:ind w:firstLine="600" w:firstLineChars="200"/>
        <w:jc w:val="left"/>
        <w:rPr>
          <w:rFonts w:hint="eastAsia" w:ascii="仿宋_GB2312" w:hAnsi="仿宋_GB2312" w:eastAsia="仿宋_GB2312"/>
          <w:sz w:val="30"/>
          <w:szCs w:val="30"/>
        </w:rPr>
      </w:pPr>
      <w:r>
        <w:rPr>
          <w:rFonts w:hint="eastAsia" w:ascii="仿宋_GB2312" w:hAnsi="仿宋_GB2312" w:eastAsia="仿宋_GB2312" w:cs="仿宋_GB2312"/>
          <w:kern w:val="0"/>
          <w:sz w:val="30"/>
          <w:szCs w:val="30"/>
        </w:rPr>
        <w:t>（五）文化旅游体育与传媒</w:t>
      </w:r>
      <w:r>
        <w:rPr>
          <w:rFonts w:hint="eastAsia" w:ascii="仿宋_GB2312" w:hAnsi="仿宋_GB2312" w:eastAsia="仿宋_GB2312"/>
          <w:sz w:val="30"/>
          <w:szCs w:val="30"/>
        </w:rPr>
        <w:t>支出决算数为</w:t>
      </w:r>
      <w:r>
        <w:rPr>
          <w:rFonts w:hint="eastAsia" w:ascii="仿宋_GB2312" w:hAnsi="仿宋_GB2312" w:eastAsia="仿宋_GB2312"/>
          <w:sz w:val="30"/>
          <w:szCs w:val="30"/>
          <w:lang w:val="en-US" w:eastAsia="zh-CN"/>
        </w:rPr>
        <w:t>5</w:t>
      </w:r>
      <w:r>
        <w:rPr>
          <w:rFonts w:hint="eastAsia" w:ascii="仿宋_GB2312" w:hAnsi="仿宋_GB2312" w:eastAsia="仿宋_GB2312"/>
          <w:sz w:val="30"/>
          <w:szCs w:val="30"/>
        </w:rPr>
        <w:t>万元。</w:t>
      </w:r>
    </w:p>
    <w:p>
      <w:pPr>
        <w:ind w:firstLine="600" w:firstLineChars="200"/>
        <w:jc w:val="left"/>
        <w:rPr>
          <w:rFonts w:hint="eastAsia" w:ascii="仿宋_GB2312" w:hAnsi="仿宋_GB2312" w:eastAsia="仿宋_GB2312"/>
          <w:sz w:val="30"/>
          <w:szCs w:val="30"/>
        </w:rPr>
      </w:pPr>
      <w:r>
        <w:rPr>
          <w:rFonts w:hint="eastAsia" w:ascii="仿宋_GB2312" w:hAnsi="仿宋_GB2312" w:eastAsia="仿宋_GB2312" w:cs="仿宋_GB2312"/>
          <w:kern w:val="0"/>
          <w:sz w:val="30"/>
          <w:szCs w:val="30"/>
        </w:rPr>
        <w:t>（六）社会保障和就业</w:t>
      </w:r>
      <w:r>
        <w:rPr>
          <w:rFonts w:hint="eastAsia" w:ascii="仿宋_GB2312" w:hAnsi="仿宋_GB2312" w:eastAsia="仿宋_GB2312"/>
          <w:sz w:val="30"/>
          <w:szCs w:val="30"/>
        </w:rPr>
        <w:t>支出决算数</w:t>
      </w:r>
      <w:r>
        <w:rPr>
          <w:rFonts w:hint="eastAsia" w:ascii="仿宋_GB2312" w:hAnsi="仿宋_GB2312" w:eastAsia="仿宋_GB2312"/>
          <w:sz w:val="30"/>
          <w:szCs w:val="30"/>
          <w:lang w:val="en-US" w:eastAsia="zh-CN"/>
        </w:rPr>
        <w:t>为482.11</w:t>
      </w:r>
      <w:r>
        <w:rPr>
          <w:rFonts w:hint="eastAsia" w:ascii="仿宋_GB2312" w:hAnsi="仿宋_GB2312" w:eastAsia="仿宋_GB2312"/>
          <w:sz w:val="30"/>
          <w:szCs w:val="30"/>
        </w:rPr>
        <w:t>万元。</w:t>
      </w:r>
    </w:p>
    <w:p>
      <w:pPr>
        <w:ind w:firstLine="600" w:firstLineChars="200"/>
        <w:jc w:val="left"/>
        <w:rPr>
          <w:rFonts w:hint="eastAsia" w:ascii="仿宋_GB2312" w:hAnsi="仿宋_GB2312" w:eastAsia="仿宋_GB2312"/>
          <w:sz w:val="30"/>
          <w:szCs w:val="30"/>
        </w:rPr>
      </w:pPr>
      <w:r>
        <w:rPr>
          <w:rFonts w:hint="eastAsia" w:ascii="仿宋_GB2312" w:hAnsi="仿宋_GB2312" w:eastAsia="仿宋_GB2312" w:cs="仿宋_GB2312"/>
          <w:kern w:val="0"/>
          <w:sz w:val="30"/>
          <w:szCs w:val="30"/>
        </w:rPr>
        <w:t>（七）卫生健康</w:t>
      </w:r>
      <w:r>
        <w:rPr>
          <w:rFonts w:hint="eastAsia" w:ascii="仿宋_GB2312" w:hAnsi="仿宋_GB2312" w:eastAsia="仿宋_GB2312"/>
          <w:sz w:val="30"/>
          <w:szCs w:val="30"/>
        </w:rPr>
        <w:t>支出决算数为</w:t>
      </w:r>
      <w:r>
        <w:rPr>
          <w:rFonts w:hint="eastAsia" w:ascii="仿宋_GB2312" w:hAnsi="仿宋_GB2312" w:eastAsia="仿宋_GB2312"/>
          <w:sz w:val="30"/>
          <w:szCs w:val="30"/>
          <w:lang w:val="en-US" w:eastAsia="zh-CN"/>
        </w:rPr>
        <w:t>99.66</w:t>
      </w:r>
      <w:r>
        <w:rPr>
          <w:rFonts w:hint="eastAsia" w:ascii="仿宋_GB2312" w:hAnsi="仿宋_GB2312" w:eastAsia="仿宋_GB2312"/>
          <w:sz w:val="30"/>
          <w:szCs w:val="30"/>
        </w:rPr>
        <w:t>万元。</w:t>
      </w:r>
    </w:p>
    <w:p>
      <w:pPr>
        <w:ind w:firstLine="600" w:firstLineChars="200"/>
        <w:jc w:val="left"/>
        <w:rPr>
          <w:rFonts w:hint="eastAsia" w:ascii="仿宋_GB2312" w:hAnsi="仿宋_GB2312" w:eastAsia="仿宋_GB2312"/>
          <w:sz w:val="30"/>
          <w:szCs w:val="30"/>
        </w:rPr>
      </w:pPr>
      <w:r>
        <w:rPr>
          <w:rFonts w:hint="eastAsia" w:ascii="仿宋_GB2312" w:hAnsi="仿宋_GB2312" w:eastAsia="仿宋_GB2312" w:cs="仿宋_GB2312"/>
          <w:kern w:val="0"/>
          <w:sz w:val="30"/>
          <w:szCs w:val="30"/>
        </w:rPr>
        <w:t>（八）节能环保</w:t>
      </w:r>
      <w:r>
        <w:rPr>
          <w:rFonts w:hint="eastAsia" w:ascii="仿宋_GB2312" w:hAnsi="仿宋_GB2312" w:eastAsia="仿宋_GB2312"/>
          <w:sz w:val="30"/>
          <w:szCs w:val="30"/>
        </w:rPr>
        <w:t>支出决算数为</w:t>
      </w:r>
      <w:r>
        <w:rPr>
          <w:rFonts w:hint="eastAsia" w:ascii="仿宋_GB2312" w:hAnsi="仿宋_GB2312" w:eastAsia="仿宋_GB2312"/>
          <w:sz w:val="30"/>
          <w:szCs w:val="30"/>
          <w:lang w:val="en-US" w:eastAsia="zh-CN"/>
        </w:rPr>
        <w:t>215.11</w:t>
      </w:r>
      <w:r>
        <w:rPr>
          <w:rFonts w:hint="eastAsia" w:ascii="仿宋_GB2312" w:hAnsi="仿宋_GB2312" w:eastAsia="仿宋_GB2312"/>
          <w:sz w:val="30"/>
          <w:szCs w:val="30"/>
        </w:rPr>
        <w:t>万元。</w:t>
      </w:r>
    </w:p>
    <w:p>
      <w:pPr>
        <w:ind w:firstLine="600" w:firstLineChars="200"/>
        <w:jc w:val="left"/>
        <w:rPr>
          <w:rFonts w:hint="eastAsia" w:ascii="仿宋_GB2312" w:hAnsi="仿宋_GB2312" w:eastAsia="仿宋_GB2312"/>
          <w:sz w:val="30"/>
          <w:szCs w:val="30"/>
        </w:rPr>
      </w:pPr>
      <w:r>
        <w:rPr>
          <w:rFonts w:hint="eastAsia" w:ascii="仿宋_GB2312" w:hAnsi="仿宋_GB2312" w:eastAsia="仿宋_GB2312" w:cs="仿宋_GB2312"/>
          <w:kern w:val="0"/>
          <w:sz w:val="30"/>
          <w:szCs w:val="30"/>
        </w:rPr>
        <w:t>（九）城乡社区</w:t>
      </w:r>
      <w:r>
        <w:rPr>
          <w:rFonts w:hint="eastAsia" w:ascii="仿宋_GB2312" w:hAnsi="仿宋_GB2312" w:eastAsia="仿宋_GB2312"/>
          <w:sz w:val="30"/>
          <w:szCs w:val="30"/>
        </w:rPr>
        <w:t>支出决算数为</w:t>
      </w:r>
      <w:r>
        <w:rPr>
          <w:rFonts w:hint="eastAsia" w:ascii="仿宋_GB2312" w:hAnsi="仿宋_GB2312" w:eastAsia="仿宋_GB2312"/>
          <w:sz w:val="30"/>
          <w:szCs w:val="30"/>
          <w:lang w:val="en-US" w:eastAsia="zh-CN"/>
        </w:rPr>
        <w:t>11421.34</w:t>
      </w:r>
      <w:r>
        <w:rPr>
          <w:rFonts w:hint="eastAsia" w:ascii="仿宋_GB2312" w:hAnsi="仿宋_GB2312" w:eastAsia="仿宋_GB2312"/>
          <w:sz w:val="30"/>
          <w:szCs w:val="30"/>
        </w:rPr>
        <w:t>万元。</w:t>
      </w:r>
    </w:p>
    <w:p>
      <w:pPr>
        <w:ind w:firstLine="600" w:firstLineChars="200"/>
        <w:jc w:val="left"/>
        <w:rPr>
          <w:rFonts w:hint="eastAsia" w:ascii="仿宋_GB2312" w:hAnsi="仿宋_GB2312" w:eastAsia="仿宋_GB2312"/>
          <w:sz w:val="30"/>
          <w:szCs w:val="30"/>
        </w:rPr>
      </w:pPr>
      <w:r>
        <w:rPr>
          <w:rFonts w:hint="eastAsia" w:ascii="仿宋_GB2312" w:hAnsi="仿宋_GB2312" w:eastAsia="仿宋_GB2312" w:cs="仿宋_GB2312"/>
          <w:kern w:val="0"/>
          <w:sz w:val="30"/>
          <w:szCs w:val="30"/>
        </w:rPr>
        <w:t>（十）农林水</w:t>
      </w:r>
      <w:r>
        <w:rPr>
          <w:rFonts w:hint="eastAsia" w:ascii="仿宋_GB2312" w:hAnsi="仿宋_GB2312" w:eastAsia="仿宋_GB2312"/>
          <w:sz w:val="30"/>
          <w:szCs w:val="30"/>
        </w:rPr>
        <w:t>支出决算数为</w:t>
      </w:r>
      <w:r>
        <w:rPr>
          <w:rFonts w:hint="eastAsia" w:ascii="仿宋_GB2312" w:hAnsi="仿宋_GB2312" w:eastAsia="仿宋_GB2312"/>
          <w:sz w:val="30"/>
          <w:szCs w:val="30"/>
          <w:lang w:val="en-US" w:eastAsia="zh-CN"/>
        </w:rPr>
        <w:t>1315.24</w:t>
      </w:r>
      <w:r>
        <w:rPr>
          <w:rFonts w:hint="eastAsia" w:ascii="仿宋_GB2312" w:hAnsi="仿宋_GB2312" w:eastAsia="仿宋_GB2312"/>
          <w:sz w:val="30"/>
          <w:szCs w:val="30"/>
        </w:rPr>
        <w:t>万元。</w:t>
      </w:r>
    </w:p>
    <w:p>
      <w:pPr>
        <w:ind w:firstLine="600" w:firstLineChars="200"/>
        <w:jc w:val="left"/>
        <w:rPr>
          <w:rFonts w:hint="eastAsia" w:ascii="仿宋_GB2312" w:hAnsi="仿宋_GB2312" w:eastAsia="仿宋_GB2312"/>
          <w:sz w:val="30"/>
          <w:szCs w:val="30"/>
        </w:rPr>
      </w:pPr>
      <w:r>
        <w:rPr>
          <w:rFonts w:hint="eastAsia" w:ascii="仿宋_GB2312" w:hAnsi="仿宋_GB2312" w:eastAsia="仿宋_GB2312" w:cs="仿宋_GB2312"/>
          <w:kern w:val="0"/>
          <w:sz w:val="30"/>
          <w:szCs w:val="30"/>
        </w:rPr>
        <w:t>（十一）灾害防治及应急管理</w:t>
      </w:r>
      <w:r>
        <w:rPr>
          <w:rFonts w:hint="eastAsia" w:ascii="仿宋_GB2312" w:hAnsi="仿宋_GB2312" w:eastAsia="仿宋_GB2312"/>
          <w:sz w:val="30"/>
          <w:szCs w:val="30"/>
        </w:rPr>
        <w:t>支出决算数为1</w:t>
      </w:r>
      <w:r>
        <w:rPr>
          <w:rFonts w:hint="eastAsia" w:ascii="仿宋_GB2312" w:hAnsi="仿宋_GB2312" w:eastAsia="仿宋_GB2312"/>
          <w:sz w:val="30"/>
          <w:szCs w:val="30"/>
          <w:lang w:val="en-US" w:eastAsia="zh-CN"/>
        </w:rPr>
        <w:t>04.54</w:t>
      </w:r>
      <w:r>
        <w:rPr>
          <w:rFonts w:hint="eastAsia" w:ascii="仿宋_GB2312" w:hAnsi="仿宋_GB2312" w:eastAsia="仿宋_GB2312"/>
          <w:sz w:val="30"/>
          <w:szCs w:val="30"/>
        </w:rPr>
        <w:t>万元。</w:t>
      </w:r>
    </w:p>
    <w:p>
      <w:pPr>
        <w:ind w:firstLine="600" w:firstLineChars="200"/>
        <w:jc w:val="left"/>
        <w:rPr>
          <w:rFonts w:hint="eastAsia" w:ascii="仿宋_GB2312" w:hAnsi="仿宋_GB2312" w:eastAsia="仿宋_GB2312"/>
          <w:sz w:val="30"/>
          <w:szCs w:val="30"/>
        </w:rPr>
      </w:pPr>
      <w:r>
        <w:rPr>
          <w:rFonts w:hint="eastAsia" w:ascii="仿宋_GB2312" w:hAnsi="仿宋_GB2312" w:eastAsia="仿宋_GB2312" w:cs="仿宋_GB2312"/>
          <w:kern w:val="0"/>
          <w:sz w:val="30"/>
          <w:szCs w:val="30"/>
        </w:rPr>
        <w:t>（十二）其他支出</w:t>
      </w:r>
      <w:r>
        <w:rPr>
          <w:rFonts w:hint="eastAsia" w:ascii="仿宋_GB2312" w:hAnsi="仿宋_GB2312" w:eastAsia="仿宋_GB2312"/>
          <w:sz w:val="30"/>
          <w:szCs w:val="30"/>
        </w:rPr>
        <w:t>支出决算数为</w:t>
      </w:r>
      <w:r>
        <w:rPr>
          <w:rFonts w:hint="eastAsia" w:ascii="仿宋_GB2312" w:hAnsi="仿宋_GB2312" w:eastAsia="仿宋_GB2312"/>
          <w:sz w:val="30"/>
          <w:szCs w:val="30"/>
          <w:lang w:val="en-US" w:eastAsia="zh-CN"/>
        </w:rPr>
        <w:t>226.38</w:t>
      </w:r>
      <w:r>
        <w:rPr>
          <w:rFonts w:hint="eastAsia" w:ascii="仿宋_GB2312" w:hAnsi="仿宋_GB2312" w:eastAsia="仿宋_GB2312"/>
          <w:sz w:val="30"/>
          <w:szCs w:val="30"/>
        </w:rPr>
        <w:t>万元。</w:t>
      </w:r>
    </w:p>
    <w:p>
      <w:pPr>
        <w:ind w:firstLine="600" w:firstLineChars="200"/>
        <w:jc w:val="left"/>
        <w:rPr>
          <w:rFonts w:hint="default" w:ascii="仿宋_GB2312" w:hAnsi="仿宋_GB2312" w:eastAsia="仿宋_GB2312"/>
          <w:sz w:val="30"/>
          <w:szCs w:val="30"/>
          <w:lang w:val="en-US" w:eastAsia="zh-CN"/>
        </w:rPr>
      </w:pPr>
      <w:r>
        <w:rPr>
          <w:rFonts w:hint="eastAsia" w:ascii="仿宋_GB2312" w:hAnsi="仿宋_GB2312" w:eastAsia="仿宋_GB2312"/>
          <w:sz w:val="30"/>
          <w:szCs w:val="30"/>
          <w:lang w:val="en-US" w:eastAsia="zh-CN"/>
        </w:rPr>
        <w:t xml:space="preserve"> (十三）资源勘探工业信息支出决算数334.74万元。</w:t>
      </w:r>
    </w:p>
    <w:p>
      <w:pPr>
        <w:ind w:firstLine="600" w:firstLineChars="200"/>
        <w:jc w:val="left"/>
        <w:rPr>
          <w:rFonts w:hint="eastAsia" w:ascii="仿宋_GB2312" w:hAnsi="仿宋_GB2312" w:eastAsia="仿宋_GB2312"/>
          <w:sz w:val="30"/>
          <w:szCs w:val="30"/>
        </w:rPr>
      </w:pPr>
    </w:p>
    <w:p>
      <w:pPr>
        <w:ind w:firstLine="600" w:firstLineChars="200"/>
        <w:jc w:val="left"/>
        <w:rPr>
          <w:rFonts w:hint="eastAsia" w:ascii="仿宋_GB2312" w:hAnsi="仿宋_GB2312" w:eastAsia="仿宋_GB2312"/>
          <w:sz w:val="30"/>
          <w:szCs w:val="30"/>
        </w:rPr>
      </w:pPr>
    </w:p>
    <w:p>
      <w:pPr>
        <w:ind w:firstLine="600" w:firstLineChars="200"/>
        <w:jc w:val="left"/>
        <w:rPr>
          <w:rFonts w:hint="eastAsia" w:ascii="仿宋_GB2312" w:hAnsi="仿宋_GB2312" w:eastAsia="仿宋_GB2312"/>
          <w:sz w:val="30"/>
          <w:szCs w:val="30"/>
        </w:rPr>
      </w:pPr>
    </w:p>
    <w:p>
      <w:pPr>
        <w:ind w:firstLine="600" w:firstLineChars="200"/>
        <w:jc w:val="left"/>
        <w:rPr>
          <w:rFonts w:hint="eastAsia" w:ascii="仿宋_GB2312" w:hAnsi="仿宋_GB2312" w:eastAsia="仿宋_GB2312"/>
          <w:sz w:val="30"/>
          <w:szCs w:val="30"/>
        </w:rPr>
      </w:pPr>
    </w:p>
    <w:p>
      <w:pPr>
        <w:ind w:firstLine="600" w:firstLineChars="200"/>
        <w:jc w:val="left"/>
        <w:rPr>
          <w:rFonts w:hint="eastAsia" w:ascii="仿宋_GB2312" w:hAnsi="仿宋_GB2312" w:eastAsia="仿宋_GB2312"/>
          <w:sz w:val="30"/>
          <w:szCs w:val="30"/>
        </w:rPr>
      </w:pPr>
    </w:p>
    <w:p>
      <w:pPr>
        <w:ind w:firstLine="600" w:firstLineChars="200"/>
        <w:jc w:val="left"/>
        <w:rPr>
          <w:rFonts w:hint="eastAsia" w:ascii="仿宋_GB2312" w:hAnsi="仿宋_GB2312" w:eastAsia="仿宋_GB2312"/>
          <w:sz w:val="30"/>
          <w:szCs w:val="30"/>
        </w:rPr>
      </w:pPr>
    </w:p>
    <w:p>
      <w:pPr>
        <w:ind w:firstLine="600" w:firstLineChars="200"/>
        <w:jc w:val="left"/>
        <w:rPr>
          <w:rFonts w:hint="eastAsia" w:ascii="仿宋_GB2312" w:hAnsi="仿宋_GB2312" w:eastAsia="仿宋_GB2312"/>
          <w:sz w:val="30"/>
          <w:szCs w:val="30"/>
        </w:rPr>
      </w:pPr>
    </w:p>
    <w:p>
      <w:pPr>
        <w:ind w:firstLine="600" w:firstLineChars="200"/>
        <w:jc w:val="left"/>
        <w:rPr>
          <w:rFonts w:hint="eastAsia" w:ascii="仿宋_GB2312" w:hAnsi="仿宋_GB2312" w:eastAsia="仿宋_GB2312"/>
          <w:sz w:val="30"/>
          <w:szCs w:val="30"/>
        </w:rPr>
      </w:pPr>
    </w:p>
    <w:p>
      <w:pPr>
        <w:ind w:firstLine="600" w:firstLineChars="200"/>
        <w:jc w:val="left"/>
        <w:rPr>
          <w:rFonts w:hint="eastAsia" w:ascii="仿宋_GB2312" w:hAnsi="仿宋_GB2312" w:eastAsia="仿宋_GB2312"/>
          <w:sz w:val="30"/>
          <w:szCs w:val="30"/>
        </w:rPr>
      </w:pPr>
    </w:p>
    <w:p>
      <w:pPr>
        <w:ind w:firstLine="585"/>
        <w:jc w:val="left"/>
        <w:rPr>
          <w:rFonts w:hint="eastAsia" w:ascii="黑体" w:hAnsi="黑体" w:eastAsia="黑体"/>
          <w:sz w:val="30"/>
          <w:szCs w:val="30"/>
        </w:rPr>
      </w:pPr>
      <w:r>
        <w:rPr>
          <w:rFonts w:hint="eastAsia" w:ascii="黑体" w:hAnsi="黑体" w:eastAsia="黑体"/>
          <w:sz w:val="30"/>
          <w:szCs w:val="30"/>
        </w:rPr>
        <w:t>四、一般公共预算财政拨款基本支出决算情况说明</w:t>
      </w:r>
    </w:p>
    <w:p>
      <w:pPr>
        <w:ind w:firstLine="585"/>
        <w:jc w:val="left"/>
        <w:rPr>
          <w:rFonts w:hint="eastAsia" w:ascii="仿宋_GB2312" w:hAnsi="仿宋_GB2312" w:eastAsia="仿宋_GB2312"/>
          <w:sz w:val="30"/>
          <w:szCs w:val="30"/>
        </w:rPr>
      </w:pPr>
      <w:r>
        <w:rPr>
          <w:rFonts w:hint="eastAsia" w:ascii="仿宋_GB2312" w:hAnsi="仿宋_GB2312" w:eastAsia="仿宋_GB2312"/>
          <w:sz w:val="30"/>
          <w:szCs w:val="30"/>
        </w:rPr>
        <w:t>本部门2021年度一般公共预算财政拨款基本支出</w:t>
      </w:r>
      <w:r>
        <w:rPr>
          <w:rFonts w:hint="eastAsia" w:ascii="仿宋_GB2312" w:hAnsi="仿宋_GB2312" w:eastAsia="仿宋_GB2312"/>
          <w:sz w:val="30"/>
          <w:szCs w:val="30"/>
          <w:lang w:val="en-US" w:eastAsia="zh-CN"/>
        </w:rPr>
        <w:t>5763.85</w:t>
      </w:r>
      <w:r>
        <w:rPr>
          <w:rFonts w:hint="eastAsia" w:ascii="仿宋_GB2312" w:hAnsi="仿宋_GB2312" w:eastAsia="仿宋_GB2312"/>
          <w:sz w:val="30"/>
          <w:szCs w:val="30"/>
        </w:rPr>
        <w:t>万元，其中：</w:t>
      </w:r>
    </w:p>
    <w:p>
      <w:pPr>
        <w:ind w:firstLine="585"/>
        <w:jc w:val="left"/>
        <w:rPr>
          <w:rFonts w:hint="eastAsia" w:ascii="仿宋_GB2312" w:hAnsi="仿宋_GB2312" w:eastAsia="仿宋_GB2312"/>
          <w:sz w:val="30"/>
          <w:szCs w:val="30"/>
        </w:rPr>
      </w:pPr>
      <w:r>
        <w:rPr>
          <w:rFonts w:hint="eastAsia" w:ascii="仿宋_GB2312" w:hAnsi="仿宋_GB2312" w:eastAsia="仿宋_GB2312"/>
          <w:sz w:val="30"/>
          <w:szCs w:val="30"/>
        </w:rPr>
        <w:t>（一）工资福利支出</w:t>
      </w:r>
      <w:r>
        <w:rPr>
          <w:rFonts w:hint="eastAsia" w:ascii="仿宋_GB2312" w:hAnsi="仿宋_GB2312" w:eastAsia="仿宋_GB2312"/>
          <w:sz w:val="30"/>
          <w:szCs w:val="30"/>
          <w:lang w:val="en-US" w:eastAsia="zh-CN"/>
        </w:rPr>
        <w:t>996.12</w:t>
      </w:r>
      <w:r>
        <w:rPr>
          <w:rFonts w:hint="eastAsia" w:ascii="仿宋_GB2312" w:hAnsi="仿宋_GB2312" w:eastAsia="仿宋_GB2312"/>
          <w:sz w:val="30"/>
          <w:szCs w:val="30"/>
        </w:rPr>
        <w:t>万元。</w:t>
      </w:r>
    </w:p>
    <w:p>
      <w:pPr>
        <w:ind w:firstLine="585"/>
        <w:jc w:val="left"/>
        <w:rPr>
          <w:rFonts w:hint="eastAsia" w:ascii="仿宋_GB2312" w:hAnsi="仿宋_GB2312" w:eastAsia="仿宋_GB2312"/>
          <w:sz w:val="30"/>
          <w:szCs w:val="30"/>
        </w:rPr>
      </w:pPr>
      <w:r>
        <w:rPr>
          <w:rFonts w:hint="eastAsia" w:ascii="仿宋_GB2312" w:hAnsi="仿宋_GB2312" w:eastAsia="仿宋_GB2312"/>
          <w:sz w:val="30"/>
          <w:szCs w:val="30"/>
        </w:rPr>
        <w:t>（二）商品和服务支出</w:t>
      </w:r>
      <w:r>
        <w:rPr>
          <w:rFonts w:hint="eastAsia" w:ascii="仿宋_GB2312" w:hAnsi="仿宋_GB2312" w:eastAsia="仿宋_GB2312"/>
          <w:sz w:val="30"/>
          <w:szCs w:val="30"/>
          <w:lang w:val="en-US" w:eastAsia="zh-CN"/>
        </w:rPr>
        <w:t>4243.67</w:t>
      </w:r>
      <w:r>
        <w:rPr>
          <w:rFonts w:hint="eastAsia" w:ascii="仿宋_GB2312" w:hAnsi="仿宋_GB2312" w:eastAsia="仿宋_GB2312"/>
          <w:sz w:val="30"/>
          <w:szCs w:val="30"/>
        </w:rPr>
        <w:t>万元。</w:t>
      </w:r>
    </w:p>
    <w:p>
      <w:pPr>
        <w:ind w:firstLine="585"/>
        <w:jc w:val="left"/>
        <w:rPr>
          <w:rFonts w:hint="eastAsia" w:ascii="仿宋_GB2312" w:hAnsi="仿宋_GB2312" w:eastAsia="仿宋_GB2312"/>
          <w:sz w:val="30"/>
          <w:szCs w:val="30"/>
        </w:rPr>
      </w:pPr>
      <w:r>
        <w:rPr>
          <w:rFonts w:hint="eastAsia" w:ascii="仿宋_GB2312" w:hAnsi="仿宋_GB2312" w:eastAsia="仿宋_GB2312"/>
          <w:sz w:val="30"/>
          <w:szCs w:val="30"/>
        </w:rPr>
        <w:t>（三）对个人和家庭补助支</w:t>
      </w:r>
      <w:r>
        <w:rPr>
          <w:rFonts w:hint="eastAsia" w:ascii="仿宋_GB2312" w:hAnsi="仿宋_GB2312" w:eastAsia="仿宋_GB2312"/>
          <w:sz w:val="30"/>
          <w:szCs w:val="30"/>
          <w:lang w:val="en-US" w:eastAsia="zh-CN"/>
        </w:rPr>
        <w:t>出519.47</w:t>
      </w:r>
      <w:r>
        <w:rPr>
          <w:rFonts w:hint="eastAsia" w:ascii="仿宋_GB2312" w:hAnsi="仿宋_GB2312" w:eastAsia="仿宋_GB2312"/>
          <w:sz w:val="30"/>
          <w:szCs w:val="30"/>
        </w:rPr>
        <w:t>万元。</w:t>
      </w:r>
    </w:p>
    <w:p>
      <w:pPr>
        <w:ind w:firstLine="585"/>
        <w:jc w:val="left"/>
        <w:rPr>
          <w:rFonts w:hint="eastAsia" w:ascii="仿宋_GB2312" w:hAnsi="仿宋_GB2312" w:eastAsia="仿宋_GB2312"/>
          <w:sz w:val="30"/>
          <w:szCs w:val="30"/>
        </w:rPr>
      </w:pPr>
      <w:r>
        <w:rPr>
          <w:rFonts w:hint="eastAsia" w:ascii="仿宋_GB2312" w:hAnsi="仿宋_GB2312" w:eastAsia="仿宋_GB2312"/>
          <w:sz w:val="30"/>
          <w:szCs w:val="30"/>
        </w:rPr>
        <w:t>（四）资本性支出</w:t>
      </w:r>
      <w:r>
        <w:rPr>
          <w:rFonts w:hint="eastAsia" w:ascii="仿宋_GB2312" w:hAnsi="仿宋_GB2312" w:eastAsia="仿宋_GB2312"/>
          <w:sz w:val="30"/>
          <w:szCs w:val="30"/>
          <w:lang w:val="en-US" w:eastAsia="zh-CN"/>
        </w:rPr>
        <w:t>4.59</w:t>
      </w:r>
      <w:r>
        <w:rPr>
          <w:rFonts w:hint="eastAsia" w:ascii="仿宋_GB2312" w:hAnsi="仿宋_GB2312" w:eastAsia="仿宋_GB2312"/>
          <w:sz w:val="30"/>
          <w:szCs w:val="30"/>
        </w:rPr>
        <w:t>万元。</w:t>
      </w:r>
    </w:p>
    <w:p>
      <w:pPr>
        <w:ind w:firstLine="630"/>
        <w:jc w:val="left"/>
        <w:rPr>
          <w:rFonts w:hint="eastAsia" w:ascii="黑体" w:hAnsi="黑体" w:eastAsia="黑体"/>
          <w:sz w:val="30"/>
          <w:szCs w:val="30"/>
        </w:rPr>
      </w:pPr>
      <w:r>
        <w:rPr>
          <w:rFonts w:hint="eastAsia" w:ascii="黑体" w:hAnsi="黑体" w:eastAsia="黑体"/>
          <w:sz w:val="30"/>
          <w:szCs w:val="30"/>
        </w:rPr>
        <w:t>五、一般公共预算财政拨款“三公”经费支出决算情况说明</w:t>
      </w:r>
    </w:p>
    <w:p>
      <w:pPr>
        <w:ind w:firstLine="630"/>
        <w:jc w:val="left"/>
        <w:rPr>
          <w:rFonts w:hint="eastAsia" w:ascii="仿宋_GB2312" w:hAnsi="仿宋_GB2312" w:eastAsia="仿宋_GB2312"/>
          <w:sz w:val="30"/>
          <w:szCs w:val="30"/>
        </w:rPr>
      </w:pPr>
      <w:r>
        <w:rPr>
          <w:rFonts w:hint="eastAsia" w:ascii="仿宋_GB2312" w:hAnsi="仿宋_GB2312" w:eastAsia="仿宋_GB2312"/>
          <w:sz w:val="30"/>
          <w:szCs w:val="30"/>
        </w:rPr>
        <w:t>本部门2021年度一般公共预算财政拨款“三公”经费支出年初预算数为</w:t>
      </w:r>
      <w:r>
        <w:rPr>
          <w:rFonts w:hint="eastAsia" w:ascii="仿宋_GB2312" w:hAnsi="仿宋_GB2312" w:eastAsia="仿宋_GB2312"/>
          <w:sz w:val="30"/>
          <w:szCs w:val="30"/>
          <w:lang w:val="en-US" w:eastAsia="zh-CN"/>
        </w:rPr>
        <w:t>2</w:t>
      </w:r>
      <w:r>
        <w:rPr>
          <w:rFonts w:hint="eastAsia" w:ascii="仿宋_GB2312" w:hAnsi="仿宋_GB2312" w:eastAsia="仿宋_GB2312"/>
          <w:sz w:val="30"/>
          <w:szCs w:val="30"/>
        </w:rPr>
        <w:t>7.17万元，决算数为</w:t>
      </w:r>
      <w:r>
        <w:rPr>
          <w:rFonts w:hint="eastAsia" w:ascii="仿宋_GB2312" w:hAnsi="仿宋_GB2312" w:eastAsia="仿宋_GB2312"/>
          <w:sz w:val="30"/>
          <w:szCs w:val="30"/>
          <w:lang w:val="en-US" w:eastAsia="zh-CN"/>
        </w:rPr>
        <w:t>2</w:t>
      </w:r>
      <w:r>
        <w:rPr>
          <w:rFonts w:hint="eastAsia" w:ascii="仿宋_GB2312" w:hAnsi="仿宋_GB2312" w:eastAsia="仿宋_GB2312"/>
          <w:sz w:val="30"/>
          <w:szCs w:val="30"/>
        </w:rPr>
        <w:t>7.17万元，完成预算的100%，其中：</w:t>
      </w:r>
    </w:p>
    <w:p>
      <w:pPr>
        <w:ind w:firstLine="630"/>
        <w:jc w:val="left"/>
        <w:rPr>
          <w:rFonts w:ascii="仿宋_GB2312" w:hAnsi="仿宋_GB2312" w:eastAsia="仿宋_GB2312"/>
          <w:sz w:val="30"/>
          <w:szCs w:val="30"/>
        </w:rPr>
      </w:pPr>
      <w:r>
        <w:rPr>
          <w:rFonts w:hint="eastAsia" w:ascii="仿宋_GB2312" w:hAnsi="仿宋_GB2312" w:eastAsia="仿宋_GB2312"/>
          <w:sz w:val="30"/>
          <w:szCs w:val="30"/>
        </w:rPr>
        <w:t>（一）因公出国（境）支出年初预算数为0万元，决算数为  0万元，完成预算的0 %。</w:t>
      </w:r>
    </w:p>
    <w:p>
      <w:pPr>
        <w:ind w:firstLine="630"/>
        <w:jc w:val="left"/>
        <w:rPr>
          <w:rFonts w:ascii="仿宋_GB2312" w:hAnsi="仿宋_GB2312" w:eastAsia="仿宋_GB2312"/>
          <w:sz w:val="30"/>
          <w:szCs w:val="30"/>
        </w:rPr>
      </w:pPr>
      <w:r>
        <w:rPr>
          <w:rFonts w:hint="eastAsia" w:ascii="仿宋_GB2312" w:hAnsi="仿宋_GB2312" w:eastAsia="仿宋_GB2312"/>
          <w:sz w:val="30"/>
          <w:szCs w:val="30"/>
        </w:rPr>
        <w:t>（二）公务接待费支出年初预算数为</w:t>
      </w:r>
      <w:r>
        <w:rPr>
          <w:rFonts w:hint="eastAsia" w:ascii="仿宋_GB2312" w:hAnsi="仿宋_GB2312" w:eastAsia="仿宋_GB2312"/>
          <w:sz w:val="30"/>
          <w:szCs w:val="30"/>
          <w:lang w:val="en-US" w:eastAsia="zh-CN"/>
        </w:rPr>
        <w:t>20.52</w:t>
      </w:r>
      <w:r>
        <w:rPr>
          <w:rFonts w:hint="eastAsia" w:ascii="仿宋_GB2312" w:hAnsi="仿宋_GB2312" w:eastAsia="仿宋_GB2312"/>
          <w:sz w:val="30"/>
          <w:szCs w:val="30"/>
        </w:rPr>
        <w:t xml:space="preserve">万元，决算数为  </w:t>
      </w:r>
      <w:r>
        <w:rPr>
          <w:rFonts w:hint="eastAsia" w:ascii="仿宋_GB2312" w:hAnsi="仿宋_GB2312" w:eastAsia="仿宋_GB2312"/>
          <w:sz w:val="30"/>
          <w:szCs w:val="30"/>
          <w:lang w:val="en-US" w:eastAsia="zh-CN"/>
        </w:rPr>
        <w:t>20.52</w:t>
      </w:r>
      <w:r>
        <w:rPr>
          <w:rFonts w:hint="eastAsia" w:ascii="仿宋_GB2312" w:hAnsi="仿宋_GB2312" w:eastAsia="仿宋_GB2312"/>
          <w:sz w:val="30"/>
          <w:szCs w:val="30"/>
        </w:rPr>
        <w:t>万元，完成预算的100 %。全年国内公务接待</w:t>
      </w:r>
      <w:r>
        <w:rPr>
          <w:rFonts w:hint="eastAsia" w:ascii="仿宋_GB2312" w:hAnsi="仿宋_GB2312" w:eastAsia="仿宋_GB2312"/>
          <w:sz w:val="30"/>
          <w:szCs w:val="30"/>
          <w:lang w:val="en-US" w:eastAsia="zh-CN"/>
        </w:rPr>
        <w:t>389</w:t>
      </w:r>
      <w:r>
        <w:rPr>
          <w:rFonts w:hint="eastAsia" w:ascii="仿宋_GB2312" w:hAnsi="仿宋_GB2312" w:eastAsia="仿宋_GB2312"/>
          <w:sz w:val="30"/>
          <w:szCs w:val="30"/>
        </w:rPr>
        <w:t>批，累计接待</w:t>
      </w:r>
      <w:r>
        <w:rPr>
          <w:rFonts w:hint="eastAsia" w:ascii="仿宋_GB2312" w:hAnsi="仿宋_GB2312" w:eastAsia="仿宋_GB2312"/>
          <w:sz w:val="30"/>
          <w:szCs w:val="30"/>
          <w:lang w:val="en-US" w:eastAsia="zh-CN"/>
        </w:rPr>
        <w:t>1625</w:t>
      </w:r>
      <w:r>
        <w:rPr>
          <w:rFonts w:hint="eastAsia" w:ascii="仿宋_GB2312" w:hAnsi="仿宋_GB2312" w:eastAsia="仿宋_GB2312"/>
          <w:sz w:val="30"/>
          <w:szCs w:val="30"/>
        </w:rPr>
        <w:t>人次，其中外事接待0批，累计接待0人次。</w:t>
      </w:r>
    </w:p>
    <w:p>
      <w:pPr>
        <w:ind w:firstLine="630"/>
        <w:jc w:val="left"/>
        <w:rPr>
          <w:rFonts w:hint="eastAsia" w:ascii="仿宋_GB2312" w:hAnsi="仿宋_GB2312" w:eastAsia="仿宋_GB2312"/>
          <w:sz w:val="30"/>
          <w:szCs w:val="30"/>
        </w:rPr>
      </w:pPr>
      <w:r>
        <w:rPr>
          <w:rFonts w:hint="eastAsia" w:ascii="仿宋_GB2312" w:hAnsi="仿宋_GB2312" w:eastAsia="仿宋_GB2312"/>
          <w:sz w:val="30"/>
          <w:szCs w:val="30"/>
        </w:rPr>
        <w:t>（三）公务用车购置及运行维护费支出</w:t>
      </w:r>
      <w:r>
        <w:rPr>
          <w:rFonts w:hint="eastAsia" w:ascii="仿宋_GB2312" w:hAnsi="仿宋_GB2312" w:eastAsia="仿宋_GB2312"/>
          <w:sz w:val="30"/>
          <w:szCs w:val="30"/>
          <w:lang w:val="en-US" w:eastAsia="zh-CN"/>
        </w:rPr>
        <w:t>6.65</w:t>
      </w:r>
      <w:r>
        <w:rPr>
          <w:rFonts w:hint="eastAsia" w:ascii="仿宋_GB2312" w:hAnsi="仿宋_GB2312" w:eastAsia="仿宋_GB2312"/>
          <w:sz w:val="30"/>
          <w:szCs w:val="30"/>
        </w:rPr>
        <w:t>万元，其中公务用车购置年初预算数为0万元，决算数为0万元，完成预算的0%，全年购置公务用车0辆。公务用车运行维护费支出年初预算数为</w:t>
      </w:r>
      <w:r>
        <w:rPr>
          <w:rFonts w:hint="eastAsia" w:ascii="仿宋_GB2312" w:hAnsi="仿宋_GB2312" w:eastAsia="仿宋_GB2312"/>
          <w:sz w:val="30"/>
          <w:szCs w:val="30"/>
          <w:lang w:val="en-US" w:eastAsia="zh-CN"/>
        </w:rPr>
        <w:t>6.65</w:t>
      </w:r>
      <w:r>
        <w:rPr>
          <w:rFonts w:hint="eastAsia" w:ascii="仿宋_GB2312" w:hAnsi="仿宋_GB2312" w:eastAsia="仿宋_GB2312"/>
          <w:sz w:val="30"/>
          <w:szCs w:val="30"/>
        </w:rPr>
        <w:t>万元，决算数为</w:t>
      </w:r>
      <w:r>
        <w:rPr>
          <w:rFonts w:hint="eastAsia" w:ascii="仿宋_GB2312" w:hAnsi="仿宋_GB2312" w:eastAsia="仿宋_GB2312"/>
          <w:sz w:val="30"/>
          <w:szCs w:val="30"/>
          <w:lang w:val="en-US" w:eastAsia="zh-CN"/>
        </w:rPr>
        <w:t>6.65</w:t>
      </w:r>
      <w:r>
        <w:rPr>
          <w:rFonts w:hint="eastAsia" w:ascii="仿宋_GB2312" w:hAnsi="仿宋_GB2312" w:eastAsia="仿宋_GB2312"/>
          <w:sz w:val="30"/>
          <w:szCs w:val="30"/>
        </w:rPr>
        <w:t>万元，完成预算的100%，年末公务用车保有</w:t>
      </w:r>
      <w:r>
        <w:rPr>
          <w:rFonts w:hint="eastAsia" w:ascii="仿宋_GB2312" w:hAnsi="仿宋_GB2312" w:eastAsia="仿宋_GB2312"/>
          <w:sz w:val="30"/>
          <w:szCs w:val="30"/>
          <w:lang w:val="en-US" w:eastAsia="zh-CN"/>
        </w:rPr>
        <w:t>4</w:t>
      </w:r>
      <w:r>
        <w:rPr>
          <w:rFonts w:hint="eastAsia" w:ascii="仿宋_GB2312" w:hAnsi="仿宋_GB2312" w:eastAsia="仿宋_GB2312"/>
          <w:sz w:val="30"/>
          <w:szCs w:val="30"/>
        </w:rPr>
        <w:t>辆。</w:t>
      </w:r>
    </w:p>
    <w:p>
      <w:pPr>
        <w:ind w:firstLine="630"/>
        <w:jc w:val="left"/>
        <w:rPr>
          <w:rFonts w:hint="eastAsia" w:ascii="仿宋_GB2312" w:hAnsi="仿宋_GB2312" w:eastAsia="仿宋_GB2312"/>
          <w:sz w:val="30"/>
          <w:szCs w:val="30"/>
        </w:rPr>
      </w:pPr>
    </w:p>
    <w:p>
      <w:pPr>
        <w:ind w:firstLine="630"/>
        <w:jc w:val="left"/>
        <w:rPr>
          <w:rFonts w:hint="eastAsia" w:ascii="黑体" w:hAnsi="黑体" w:eastAsia="黑体"/>
          <w:sz w:val="30"/>
          <w:szCs w:val="30"/>
        </w:rPr>
      </w:pPr>
      <w:r>
        <w:rPr>
          <w:rFonts w:hint="eastAsia" w:ascii="黑体" w:hAnsi="黑体" w:eastAsia="黑体"/>
          <w:sz w:val="30"/>
          <w:szCs w:val="30"/>
        </w:rPr>
        <w:t>六、机关运行经费支出情况说明</w:t>
      </w:r>
    </w:p>
    <w:p>
      <w:pPr>
        <w:ind w:firstLine="630"/>
        <w:jc w:val="left"/>
        <w:rPr>
          <w:rFonts w:hint="eastAsia" w:ascii="仿宋_GB2312" w:hAnsi="仿宋_GB2312" w:eastAsia="仿宋_GB2312"/>
          <w:sz w:val="30"/>
          <w:szCs w:val="30"/>
        </w:rPr>
      </w:pPr>
      <w:r>
        <w:rPr>
          <w:rFonts w:hint="eastAsia" w:ascii="仿宋_GB2312" w:hAnsi="仿宋_GB2312" w:eastAsia="仿宋_GB2312"/>
          <w:sz w:val="30"/>
          <w:szCs w:val="30"/>
        </w:rPr>
        <w:t>本部门2021年度机关运行经费支出</w:t>
      </w:r>
      <w:r>
        <w:rPr>
          <w:rFonts w:hint="eastAsia" w:ascii="仿宋_GB2312" w:hAnsi="仿宋_GB2312" w:eastAsia="仿宋_GB2312"/>
          <w:sz w:val="30"/>
          <w:szCs w:val="30"/>
          <w:lang w:val="en-US" w:eastAsia="zh-CN"/>
        </w:rPr>
        <w:t>2027.12</w:t>
      </w:r>
      <w:r>
        <w:rPr>
          <w:rFonts w:hint="eastAsia" w:ascii="仿宋_GB2312" w:hAnsi="仿宋_GB2312" w:eastAsia="仿宋_GB2312"/>
          <w:sz w:val="30"/>
          <w:szCs w:val="30"/>
        </w:rPr>
        <w:t>万元（与部门决算中行政单位和参照公务员法管理事业单位一般公共预算财政拨款基本支出中公用经费之和一致。</w:t>
      </w:r>
    </w:p>
    <w:p>
      <w:pPr>
        <w:ind w:firstLine="630"/>
        <w:jc w:val="left"/>
        <w:rPr>
          <w:rFonts w:ascii="黑体" w:hAnsi="黑体" w:eastAsia="黑体"/>
          <w:sz w:val="30"/>
          <w:szCs w:val="30"/>
        </w:rPr>
      </w:pPr>
      <w:r>
        <w:rPr>
          <w:rFonts w:hint="eastAsia" w:ascii="黑体" w:hAnsi="黑体" w:eastAsia="黑体"/>
          <w:sz w:val="30"/>
          <w:szCs w:val="30"/>
        </w:rPr>
        <w:t>七、政府采购支出情况说明</w:t>
      </w:r>
    </w:p>
    <w:p>
      <w:pPr>
        <w:pStyle w:val="10"/>
        <w:spacing w:line="600" w:lineRule="atLeast"/>
        <w:ind w:firstLine="600"/>
        <w:rPr>
          <w:rFonts w:hint="eastAsia" w:ascii="仿宋_GB2312" w:hAnsi="仿宋_GB2312" w:eastAsia="仿宋_GB2312"/>
          <w:sz w:val="30"/>
          <w:szCs w:val="30"/>
        </w:rPr>
      </w:pPr>
      <w:r>
        <w:rPr>
          <w:rFonts w:hint="eastAsia" w:ascii="仿宋_GB2312" w:hAnsi="仿宋_GB2312" w:eastAsia="仿宋_GB2312"/>
          <w:sz w:val="30"/>
          <w:szCs w:val="30"/>
        </w:rPr>
        <w:t>本部门2021年度政府采购支出总额</w:t>
      </w:r>
      <w:r>
        <w:rPr>
          <w:rFonts w:hint="eastAsia" w:ascii="仿宋_GB2312" w:hAnsi="仿宋_GB2312" w:eastAsia="仿宋_GB2312"/>
          <w:sz w:val="30"/>
          <w:szCs w:val="30"/>
          <w:lang w:val="en-US" w:eastAsia="zh-CN"/>
        </w:rPr>
        <w:t>15.32</w:t>
      </w:r>
      <w:r>
        <w:rPr>
          <w:rFonts w:hint="eastAsia" w:ascii="仿宋_GB2312" w:hAnsi="仿宋_GB2312" w:eastAsia="仿宋_GB2312"/>
          <w:sz w:val="30"/>
          <w:szCs w:val="30"/>
        </w:rPr>
        <w:t>万元。（市级部门公开的政府采购金额的计算口径为：本部门纳入2021年部门预算范围的各项政府采购支出金额之和。）</w:t>
      </w:r>
    </w:p>
    <w:p>
      <w:pPr>
        <w:ind w:firstLine="630"/>
        <w:jc w:val="left"/>
        <w:rPr>
          <w:rFonts w:hint="eastAsia" w:ascii="黑体" w:hAnsi="黑体" w:eastAsia="黑体"/>
          <w:sz w:val="30"/>
          <w:szCs w:val="30"/>
        </w:rPr>
      </w:pPr>
      <w:r>
        <w:rPr>
          <w:rFonts w:hint="eastAsia" w:ascii="黑体" w:hAnsi="黑体" w:eastAsia="黑体"/>
          <w:sz w:val="30"/>
          <w:szCs w:val="30"/>
        </w:rPr>
        <w:t>八、国有资产占用情况说明。</w:t>
      </w:r>
    </w:p>
    <w:p>
      <w:pPr>
        <w:ind w:firstLine="630"/>
        <w:jc w:val="left"/>
        <w:rPr>
          <w:rFonts w:hint="eastAsia" w:ascii="仿宋_GB2312" w:hAnsi="仿宋_GB2312" w:eastAsia="仿宋_GB2312"/>
          <w:kern w:val="0"/>
          <w:sz w:val="30"/>
          <w:szCs w:val="30"/>
        </w:rPr>
      </w:pPr>
      <w:r>
        <w:rPr>
          <w:rFonts w:hint="eastAsia" w:ascii="仿宋_GB2312" w:hAnsi="仿宋_GB2312" w:eastAsia="仿宋_GB2312"/>
          <w:kern w:val="0"/>
          <w:sz w:val="30"/>
          <w:szCs w:val="30"/>
        </w:rPr>
        <w:t>截止2021年12月31日，本部门（单位）国有资产占用情况见公开10表《国有资产占用情况表》</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方正小标宋简体">
    <w:altName w:val="方正舒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208280"/>
              <wp:effectExtent l="0" t="0" r="0" b="0"/>
              <wp:wrapNone/>
              <wp:docPr id="18" name="文本框 1"/>
              <wp:cNvGraphicFramePr/>
              <a:graphic xmlns:a="http://schemas.openxmlformats.org/drawingml/2006/main">
                <a:graphicData uri="http://schemas.microsoft.com/office/word/2010/wordprocessingShape">
                  <wps:wsp>
                    <wps:cNvSpPr txBox="1"/>
                    <wps:spPr>
                      <a:xfrm>
                        <a:off x="0" y="0"/>
                        <a:ext cx="1828800" cy="208280"/>
                      </a:xfrm>
                      <a:prstGeom prst="rect">
                        <a:avLst/>
                      </a:prstGeom>
                      <a:noFill/>
                      <a:ln>
                        <a:noFill/>
                      </a:ln>
                    </wps:spPr>
                    <wps:txbx>
                      <w:txbxContent>
                        <w:p>
                          <w:pPr>
                            <w:pStyle w:val="3"/>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33</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0">
                      <a:noAutofit/>
                    </wps:bodyPr>
                  </wps:wsp>
                </a:graphicData>
              </a:graphic>
            </wp:anchor>
          </w:drawing>
        </mc:Choice>
        <mc:Fallback>
          <w:pict>
            <v:shape id="文本框 1" o:spid="_x0000_s1026" o:spt="202" type="#_x0000_t202" style="position:absolute;left:0pt;margin-top:0pt;height:16.4pt;width:144pt;mso-position-horizontal:center;mso-position-horizontal-relative:margin;mso-wrap-style:none;z-index:251659264;mso-width-relative:page;mso-height-relative:page;" filled="f" stroked="f" coordsize="21600,21600" o:gfxdata="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q2UIv0gAAAAQBAAAPAAAAAAAAAAEAIAAAACIAAABkcnMvZG93bnJl&#10;di54bWxQSwECFAAUAAAACACHTuJA2y/E18oBAACZAwAADgAAAAAAAAABACAAAAAhAQAAZHJzL2Uy&#10;b0RvYy54bWxQSwUGAAAAAAYABgBZAQAAXQUAAAAA&#10;">
              <v:fill on="f" focussize="0,0"/>
              <v:stroke on="f"/>
              <v:imagedata o:title=""/>
              <o:lock v:ext="edit" aspectratio="f"/>
              <v:textbox inset="0mm,0mm,0mm,0mm">
                <w:txbxContent>
                  <w:p>
                    <w:pPr>
                      <w:pStyle w:val="3"/>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33</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F1AB64"/>
    <w:multiLevelType w:val="singleLevel"/>
    <w:tmpl w:val="CEF1AB64"/>
    <w:lvl w:ilvl="0" w:tentative="0">
      <w:start w:val="8"/>
      <w:numFmt w:val="chineseCounting"/>
      <w:suff w:val="nothing"/>
      <w:lvlText w:val="%1、"/>
      <w:lvlJc w:val="left"/>
      <w:pPr>
        <w:ind w:left="128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2NjkxYzFhODc3NTBkOTRhYjhiODg2NTJiMTIxZTIifQ=="/>
  </w:docVars>
  <w:rsids>
    <w:rsidRoot w:val="00172A27"/>
    <w:rsid w:val="00050540"/>
    <w:rsid w:val="00070079"/>
    <w:rsid w:val="00172E96"/>
    <w:rsid w:val="0028266A"/>
    <w:rsid w:val="0033322A"/>
    <w:rsid w:val="006E3D40"/>
    <w:rsid w:val="00741395"/>
    <w:rsid w:val="00785A8E"/>
    <w:rsid w:val="00903CA6"/>
    <w:rsid w:val="00932694"/>
    <w:rsid w:val="00971F77"/>
    <w:rsid w:val="00B838D9"/>
    <w:rsid w:val="00BE3BA0"/>
    <w:rsid w:val="00BE7E8D"/>
    <w:rsid w:val="00C12476"/>
    <w:rsid w:val="00C4568F"/>
    <w:rsid w:val="00CD5AFF"/>
    <w:rsid w:val="00ED58B1"/>
    <w:rsid w:val="00EE7488"/>
    <w:rsid w:val="00F3272E"/>
    <w:rsid w:val="00F7125D"/>
    <w:rsid w:val="00FA6232"/>
    <w:rsid w:val="0121313F"/>
    <w:rsid w:val="0447550D"/>
    <w:rsid w:val="076D374E"/>
    <w:rsid w:val="0A17634F"/>
    <w:rsid w:val="0A655902"/>
    <w:rsid w:val="138253AD"/>
    <w:rsid w:val="16FC47B8"/>
    <w:rsid w:val="17636C08"/>
    <w:rsid w:val="194160B8"/>
    <w:rsid w:val="195A6CF6"/>
    <w:rsid w:val="1B562253"/>
    <w:rsid w:val="1C9F6334"/>
    <w:rsid w:val="23AE2541"/>
    <w:rsid w:val="24201257"/>
    <w:rsid w:val="297F4D32"/>
    <w:rsid w:val="298C4C0E"/>
    <w:rsid w:val="29D26308"/>
    <w:rsid w:val="2A1D6F2A"/>
    <w:rsid w:val="2D9519C3"/>
    <w:rsid w:val="2E36470C"/>
    <w:rsid w:val="2E966C28"/>
    <w:rsid w:val="36716B17"/>
    <w:rsid w:val="391513C0"/>
    <w:rsid w:val="3C27476B"/>
    <w:rsid w:val="3D0F50C1"/>
    <w:rsid w:val="3FA0387F"/>
    <w:rsid w:val="409E4722"/>
    <w:rsid w:val="41866045"/>
    <w:rsid w:val="45837FCF"/>
    <w:rsid w:val="4AB85A1B"/>
    <w:rsid w:val="4EED34E2"/>
    <w:rsid w:val="508634C3"/>
    <w:rsid w:val="54192694"/>
    <w:rsid w:val="542E714C"/>
    <w:rsid w:val="54C37059"/>
    <w:rsid w:val="578255AE"/>
    <w:rsid w:val="57C35C95"/>
    <w:rsid w:val="582628A6"/>
    <w:rsid w:val="589B7671"/>
    <w:rsid w:val="58BC455C"/>
    <w:rsid w:val="59500529"/>
    <w:rsid w:val="59D026DC"/>
    <w:rsid w:val="5D037EF9"/>
    <w:rsid w:val="649A7248"/>
    <w:rsid w:val="66095C78"/>
    <w:rsid w:val="660D3CB9"/>
    <w:rsid w:val="663B73C7"/>
    <w:rsid w:val="67874F61"/>
    <w:rsid w:val="67C307A8"/>
    <w:rsid w:val="6BEB734F"/>
    <w:rsid w:val="6D7C1813"/>
    <w:rsid w:val="70E711E4"/>
    <w:rsid w:val="734D06AA"/>
    <w:rsid w:val="741B78DB"/>
    <w:rsid w:val="775D03C6"/>
    <w:rsid w:val="784E0692"/>
    <w:rsid w:val="7ECC1A7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alloon Text"/>
    <w:basedOn w:val="1"/>
    <w:link w:val="7"/>
    <w:qFormat/>
    <w:uiPriority w:val="0"/>
    <w:rPr>
      <w:sz w:val="18"/>
      <w:szCs w:val="18"/>
    </w:r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6"/>
    <w:link w:val="2"/>
    <w:qFormat/>
    <w:uiPriority w:val="0"/>
    <w:rPr>
      <w:sz w:val="18"/>
      <w:szCs w:val="18"/>
    </w:rPr>
  </w:style>
  <w:style w:type="character" w:customStyle="1" w:styleId="8">
    <w:name w:val="页脚 Char"/>
    <w:basedOn w:val="6"/>
    <w:link w:val="3"/>
    <w:qFormat/>
    <w:uiPriority w:val="0"/>
    <w:rPr>
      <w:sz w:val="18"/>
      <w:szCs w:val="18"/>
    </w:rPr>
  </w:style>
  <w:style w:type="character" w:customStyle="1" w:styleId="9">
    <w:name w:val="页眉 Char"/>
    <w:basedOn w:val="6"/>
    <w:link w:val="4"/>
    <w:qFormat/>
    <w:uiPriority w:val="0"/>
    <w:rPr>
      <w:sz w:val="18"/>
      <w:szCs w:val="18"/>
    </w:rPr>
  </w:style>
  <w:style w:type="paragraph" w:customStyle="1" w:styleId="1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20</Pages>
  <Words>1821</Words>
  <Characters>2134</Characters>
  <Lines>17</Lines>
  <Paragraphs>4</Paragraphs>
  <TotalTime>13</TotalTime>
  <ScaleCrop>false</ScaleCrop>
  <LinksUpToDate>false</LinksUpToDate>
  <CharactersWithSpaces>2214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2019-05-30T16:41:00Z</dcterms:created>
  <dc:creator>李嘉玉</dc:creator>
  <cp:lastModifiedBy>Lenovo</cp:lastModifiedBy>
  <cp:lastPrinted>2021-07-30T09:51:00Z</cp:lastPrinted>
  <dcterms:modified xsi:type="dcterms:W3CDTF">2023-05-16T05:58:24Z</dcterms:modified>
  <dc:title>李嘉玉</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B9265A8A95D24880A94617A696C57811</vt:lpwstr>
  </property>
</Properties>
</file>