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178" w:leftChars="-85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关于20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sz w:val="44"/>
          <w:szCs w:val="44"/>
        </w:rPr>
        <w:t>年度财政预算执行情况和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sz w:val="44"/>
          <w:szCs w:val="44"/>
        </w:rPr>
        <w:t>年财政预算草案的报告</w:t>
      </w:r>
    </w:p>
    <w:bookmarkEnd w:id="0"/>
    <w:p>
      <w:pPr>
        <w:spacing w:line="600" w:lineRule="exact"/>
        <w:jc w:val="center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——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20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年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月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日在乡十七届人大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次会议上</w:t>
      </w: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曹兆锋</w:t>
      </w:r>
    </w:p>
    <w:p>
      <w:pPr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、同志们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我受乡人民政府委托，向大会报告2020年财政预算执行情况与2021年财政预算草案，请予审议；2021年预算草案，请予审查批准。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一、2020年财政预算执行情况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是极不平凡的一年。在乡党委的坚强领导下，在乡人大的依法监督支持下，全乡以习近平新时代中国特色社会主义思想为指导，以高质量发展为导向，以稳中求进为总基调，积极应对新冠肺炎疫情影响，全面落实减税降费政策，狠抓增收节支、开源节流，促进财政收入稳定增长，重点保障民生需求，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财政运行总体平稳，财政运行情况良好。执行情况如下：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1.一般公共预算执行情况</w:t>
      </w:r>
    </w:p>
    <w:p>
      <w:pPr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2020年全乡财政总收入完成2612万元，增长92.92%。一般公共预算收入完成1156万元，增长73.4％。一般公共预算支出4625.1万元（主要项目完成情况为：一般公共服务支出1633.5万元；公共安全支出1万元；文化体育与传媒支出21万元；社会保障和就业支出420.5万元；卫生健康支出67.7万元；节能环保支出181万元；城乡社区支出335万；农林水支出1498.7万元；灾害防治及应急管理支出410.2万元；其他支出56.5万元。），比上年增长73%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2020年全乡一般公共预算收入加上级补助收入、上年结余等，总收入合计为4685.5万元;一般公共预算支出加上解支出、结转下年支出等，总支出合计为4625.1万元，全年预算平衡。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2.政府性基金预算执行情况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2020年全乡政府性基金收入390.1万元（上级补助收入）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，比上年上升159%；全乡政府性基金支出390.1万元，比上年上升159%；全年预算平衡。</w:t>
      </w:r>
    </w:p>
    <w:p>
      <w:pPr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财政工作成绩的取得，是党委、政府正确领导的结果，是全乡人民的共同努力的结果，在肯定成绩的同时，我们也清醒地看到那些长期困绕我乡财政工作的困难和问题，与建设美丽和谐文明宜居新江村的要求还有一定差距：一是我乡缺少支柱型财源，财政收入总量偏小，税收质量不高，民生支出、机构运转、人员经费等刚性支出压力大；二是财政规范化、精细化管理有待进一步提高;三是惠民生，促发展等领域支出强度逐年增大的同时，预算刚性约束还不够，资金使用绩效仍需进一步提升。对于这些问题，我们将高度重视，通过不断深化改革、加快发展、严肃法纪和规范管理等综合措施，认真加以解决。</w:t>
      </w:r>
    </w:p>
    <w:p>
      <w:pPr>
        <w:spacing w:line="600" w:lineRule="exact"/>
        <w:ind w:firstLine="643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二、2021年财政预算草案</w:t>
      </w:r>
    </w:p>
    <w:p>
      <w:pPr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我们将全面贯例落实中央、省、市、县的各项决策部署，紧紧围绕乡党委、政府的重大布局，抢抓国家扩大投资拉动内需政策机遇，充分发挥财政政策逆周期调节作用，促进经济高质量跨越式发展。优化财政支出结构，着力保障“三保”支出，促进经济持续健康发展、社会和谐稳定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按照上述总体要求，和“保重点、控一般、促优化、提绩效”的要求， 坚持“量入为出，有保有压”的原则，树立过紧日子的思想，大力压缩非工资性支出，结合我乡经济发展状况和促进事业发展的需要，拟定预算收入和预算支出方面的草案如下：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（一）收入预算草案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21</w:t>
      </w:r>
      <w:r>
        <w:rPr>
          <w:rFonts w:ascii="仿宋_GB2312" w:hAnsi="仿宋_GB2312" w:eastAsia="仿宋_GB2312" w:cs="仿宋_GB2312"/>
          <w:sz w:val="32"/>
          <w:szCs w:val="32"/>
        </w:rPr>
        <w:t>年全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ascii="仿宋_GB2312" w:hAnsi="仿宋_GB2312" w:eastAsia="仿宋_GB2312" w:cs="仿宋_GB2312"/>
          <w:sz w:val="32"/>
          <w:szCs w:val="32"/>
        </w:rPr>
        <w:t>财政总收入预算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1800万</w:t>
      </w:r>
      <w:r>
        <w:rPr>
          <w:rFonts w:ascii="仿宋_GB2312" w:hAnsi="仿宋_GB2312" w:eastAsia="仿宋_GB2312" w:cs="仿宋_GB2312"/>
          <w:sz w:val="32"/>
          <w:szCs w:val="32"/>
        </w:rPr>
        <w:t>元，比20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ascii="仿宋_GB2312" w:hAnsi="仿宋_GB2312" w:eastAsia="仿宋_GB2312" w:cs="仿宋_GB2312"/>
          <w:sz w:val="32"/>
          <w:szCs w:val="32"/>
        </w:rPr>
        <w:t>数增长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12</w:t>
      </w:r>
      <w:r>
        <w:rPr>
          <w:rFonts w:ascii="仿宋_GB2312" w:hAnsi="仿宋_GB2312" w:eastAsia="仿宋_GB2312" w:cs="仿宋_GB2312"/>
          <w:sz w:val="32"/>
          <w:szCs w:val="32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一般公共预算收入700万元，</w:t>
      </w:r>
      <w:r>
        <w:rPr>
          <w:rFonts w:ascii="仿宋_GB2312" w:hAnsi="仿宋_GB2312" w:eastAsia="仿宋_GB2312" w:cs="仿宋_GB2312"/>
          <w:sz w:val="32"/>
          <w:szCs w:val="32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</w:t>
      </w:r>
      <w:r>
        <w:rPr>
          <w:rFonts w:ascii="仿宋_GB2312" w:hAnsi="仿宋_GB2312" w:eastAsia="仿宋_GB2312" w:cs="仿宋_GB2312"/>
          <w:sz w:val="32"/>
          <w:szCs w:val="32"/>
        </w:rPr>
        <w:t>数增长</w:t>
      </w: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21年一般公共预算收入，加上上级固定及提前下达结算补助收入1211万元，减去上解支出56万元，</w:t>
      </w:r>
      <w:r>
        <w:rPr>
          <w:rFonts w:ascii="仿宋_GB2312" w:hAnsi="仿宋_GB2312" w:eastAsia="仿宋_GB2312" w:cs="仿宋_GB2312"/>
          <w:sz w:val="32"/>
          <w:szCs w:val="32"/>
        </w:rPr>
        <w:t>预算财力预计</w:t>
      </w:r>
      <w:r>
        <w:rPr>
          <w:rFonts w:hint="eastAsia" w:ascii="仿宋_GB2312" w:hAnsi="仿宋_GB2312" w:eastAsia="仿宋_GB2312" w:cs="仿宋_GB2312"/>
          <w:sz w:val="32"/>
          <w:szCs w:val="32"/>
        </w:rPr>
        <w:t>1155万元。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（二）支出预算草案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2021年一般公共财政预算支出1155万元。具体安排是：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一般公共服务990万元，农林水事务145万元，其它支出20万。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述安排，我乡财政收入总量小，对上级转移支付的依存度大，收入增长压力不断加大，财政必保支出较多，机关事业单位人员增资，养老保险缴费等刚性支出需求增大，收支矛盾仍然突出，历史遗留问题过多，民生支出增大，加上基础设施建设，生态环境治理、农村综合改革、乡村振兴等方面的投入不断加大等因素影响，2021年我乡财政收支安排依然是紧平衡。</w:t>
      </w:r>
    </w:p>
    <w:p>
      <w:pPr>
        <w:spacing w:line="600" w:lineRule="exact"/>
        <w:ind w:firstLine="643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三、扎实做好2021年各项财政工作　</w:t>
      </w:r>
    </w:p>
    <w:p>
      <w:pPr>
        <w:spacing w:line="60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乡财政工作的指导思想是：以习近平新时代中国特色社会主义思想为指导，深入贯彻党的十九大精神，继续实施积极财政政策，促进经济较快发展；认真贯彻省、市、县经济会议精神；压缩行政运行成本，优化支出结构，推进公共财政建设，切实保障和改善民生；坚持统筹兼顾、增收节支的方针，牢固树立“过紧日子”的思想；强化财政监督，加强作风建设，树立务实高效的良好形象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（一）全力组织收入，为全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各项事业发展提供财力保障。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加强税源调查，完善税源台帐，摸清底数，重点服务；二是加强财税部门协作，建立健全税源基础信息共享机制；三是强化监管，以票管非税收入，严禁乱收费，严禁坐收坐支，依法征管，营造公平、公正、和谐的环境。四是做大做强总部经济，夯实财力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（二）不断调整和优化支出结构，落实各项惠民政策及推进财政资金绩效管理。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当前收支矛盾异常突出的形势，财政支出必须实现精细化管理，必须千方百计使财政资金发挥出最大效应。一是继续做到“四个确保”：确保国家标准工资按月足额发放，确保政府正常运转，确保社会保障资金及时到位，确保维护社会稳定需要；二是从严控制一般支出，严格控制“三公”支出，鼓励勤俭节约，反对铺张浪费；三是集中财力办大事，切实提高资金使用效益；五是充分发挥“一卡通“支付平台作用，不折不扣落实好各项惠民政策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（三）推进财政科学化、精细化管理。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完善乡镇国库集中支付改革；加强基础信息收集、录入，逐步完善财政基础信息数据库建设，夯实公共财政改革基础，规范资料档案管理。</w:t>
      </w:r>
    </w:p>
    <w:p>
      <w:pPr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（四）加强自身建设，提高创业服务水平。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不断加强财政人员政治和业务上的学习，提高干部把握方针政策、献计献策、服务经济发展能力；二是加强财政人员廉政教育，强化内部制度建设，确保财政人员安全、财政资金安全；三是大力开展财政宣传，争取社会各界理解和支持。同时，利用各种有利机会，不失时机地对乡属各部门、村、企事业单位的会计人员和报账员进行培训，切实提高全乡会计人员和报账员的职业道德和业务素质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，2021年的财政工作任务十分艰巨，责任非常重大。我们将在乡党委、政府的正确领导下，在社会各界的大力支持下，依法接受人大监督，深入贯彻落实高质量发展，发扬求真务实、敢于担当的精神，扎实工作，锐意进取，为江村</w:t>
      </w:r>
      <w:r>
        <w:rPr>
          <w:rFonts w:ascii="仿宋_GB2312" w:hAnsi="仿宋_GB2312" w:eastAsia="仿宋_GB2312" w:cs="仿宋_GB2312"/>
          <w:sz w:val="32"/>
          <w:szCs w:val="32"/>
        </w:rPr>
        <w:t>高质量跨越式发展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贡献财政力量,以优异成绩迎接建党一百周年！</w:t>
      </w:r>
    </w:p>
    <w:p>
      <w:pPr>
        <w:autoSpaceDE w:val="0"/>
        <w:autoSpaceDN w:val="0"/>
        <w:adjustRightInd w:val="0"/>
        <w:rPr>
          <w:rFonts w:hint="eastAsia" w:ascii="仿宋_GB2312" w:hAnsi="宋体" w:eastAsia="仿宋_GB2312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 w:ascii="仿宋_GB2312" w:hAnsi="宋体" w:eastAsia="仿宋_GB2312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1900"/>
    <w:rsid w:val="0EC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440" w:lineRule="exact"/>
      <w:ind w:firstLine="480" w:firstLineChars="2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 w:hAnsi="华文中宋"/>
      <w:b/>
      <w:bCs/>
      <w:spacing w:val="-6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2021-05-20T09:32:00Z</dcterms:created>
  <dc:creator>、</dc:creator>
  <cp:lastModifiedBy>、</cp:lastModifiedBy>
  <dcterms:modified xsi:type="dcterms:W3CDTF">2021-05-20T09:33:07Z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23093669FA3E4F7EBFAAF6576BFB1B83</vt:lpwstr>
  </property>
</Properties>
</file>