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96694">
      <w:pPr>
        <w:pStyle w:val="19"/>
        <w:bidi w:val="0"/>
        <w:rPr>
          <w:rFonts w:hint="eastAsia"/>
        </w:rPr>
      </w:pPr>
      <w:r>
        <w:rPr>
          <w:rFonts w:hint="eastAsia"/>
          <w:lang w:eastAsia="zh-CN"/>
        </w:rPr>
        <w:t>浮梁县产业园区管理委员会2026</w:t>
      </w:r>
      <w:r>
        <w:rPr>
          <w:rFonts w:hint="eastAsia"/>
        </w:rPr>
        <w:t>年</w:t>
      </w:r>
      <w:r>
        <w:rPr>
          <w:rFonts w:hint="eastAsia"/>
          <w:lang w:val="en-US" w:eastAsia="zh-CN"/>
        </w:rPr>
        <w:t>单位</w:t>
      </w:r>
      <w:r>
        <w:rPr>
          <w:rFonts w:hint="eastAsia"/>
        </w:rPr>
        <w:t>预算</w:t>
      </w:r>
    </w:p>
    <w:p w14:paraId="75686B2C">
      <w:pPr>
        <w:pStyle w:val="16"/>
        <w:spacing w:line="600" w:lineRule="atLeast"/>
        <w:jc w:val="center"/>
        <w:rPr>
          <w:rFonts w:ascii="黑体" w:hAnsi="黑体" w:eastAsia="黑体"/>
          <w:color w:val="000000"/>
          <w:sz w:val="32"/>
          <w:szCs w:val="32"/>
        </w:rPr>
      </w:pPr>
    </w:p>
    <w:p w14:paraId="47EF92AF">
      <w:pPr>
        <w:pStyle w:val="16"/>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3199A28">
      <w:pPr>
        <w:pStyle w:val="16"/>
        <w:rPr>
          <w:rFonts w:ascii="宋体" w:hAnsi="宋体"/>
          <w:color w:val="000000"/>
        </w:rPr>
      </w:pPr>
    </w:p>
    <w:p w14:paraId="6E10D1CE">
      <w:pPr>
        <w:pStyle w:val="20"/>
        <w:numPr>
          <w:ilvl w:val="0"/>
          <w:numId w:val="0"/>
        </w:numPr>
        <w:bidi w:val="0"/>
        <w:ind w:left="420" w:leftChars="200"/>
        <w:jc w:val="left"/>
        <w:rPr>
          <w:rFonts w:hint="eastAsia"/>
          <w:lang w:eastAsia="zh-CN"/>
        </w:rPr>
      </w:pPr>
      <w:r>
        <w:rPr>
          <w:rFonts w:hint="eastAsia"/>
          <w:lang w:val="en-US" w:eastAsia="zh-CN"/>
        </w:rPr>
        <w:t>第一部分  浮梁县产业园区管理委员会概况</w:t>
      </w:r>
    </w:p>
    <w:p w14:paraId="19CDB4BE">
      <w:pPr>
        <w:pStyle w:val="21"/>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29D2A243">
      <w:pPr>
        <w:pStyle w:val="21"/>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2483F53">
      <w:pPr>
        <w:pStyle w:val="20"/>
        <w:numPr>
          <w:ilvl w:val="0"/>
          <w:numId w:val="0"/>
        </w:numPr>
        <w:bidi w:val="0"/>
        <w:ind w:left="420" w:leftChars="200"/>
        <w:jc w:val="left"/>
        <w:rPr>
          <w:rFonts w:hint="eastAsia"/>
        </w:rPr>
      </w:pPr>
      <w:r>
        <w:rPr>
          <w:rFonts w:hint="eastAsia"/>
        </w:rPr>
        <w:t xml:space="preserve">第二部分  </w:t>
      </w:r>
      <w:r>
        <w:rPr>
          <w:rFonts w:hint="eastAsia"/>
          <w:lang w:eastAsia="zh-CN"/>
        </w:rPr>
        <w:t>浮梁县产业园区管理委员会2026</w:t>
      </w:r>
      <w:r>
        <w:rPr>
          <w:rFonts w:hint="eastAsia"/>
        </w:rPr>
        <w:t>年</w:t>
      </w:r>
      <w:r>
        <w:rPr>
          <w:rFonts w:hint="eastAsia"/>
          <w:lang w:val="en-US" w:eastAsia="zh-CN"/>
        </w:rPr>
        <w:t>单位</w:t>
      </w:r>
      <w:r>
        <w:rPr>
          <w:rFonts w:hint="eastAsia"/>
        </w:rPr>
        <w:t>预算表</w:t>
      </w:r>
    </w:p>
    <w:p w14:paraId="60120EBD">
      <w:pPr>
        <w:pStyle w:val="21"/>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DE40E15">
      <w:pPr>
        <w:pStyle w:val="21"/>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52F1B60D">
      <w:pPr>
        <w:pStyle w:val="21"/>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A7EA192">
      <w:pPr>
        <w:pStyle w:val="21"/>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01E5901">
      <w:pPr>
        <w:pStyle w:val="21"/>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AEDE2B2">
      <w:pPr>
        <w:pStyle w:val="21"/>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5399A6FE">
      <w:pPr>
        <w:pStyle w:val="21"/>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794A6AD">
      <w:pPr>
        <w:pStyle w:val="21"/>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54A8D069">
      <w:pPr>
        <w:pStyle w:val="21"/>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F24E28D">
      <w:pPr>
        <w:pStyle w:val="21"/>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716F4FB6">
      <w:pPr>
        <w:pStyle w:val="21"/>
        <w:bidi w:val="0"/>
        <w:ind w:left="0" w:leftChars="0" w:firstLine="0" w:firstLineChars="0"/>
        <w:rPr>
          <w:rFonts w:hint="eastAsia" w:ascii="仿宋_GB2312" w:hAnsi="仿宋_GB2312" w:eastAsia="仿宋_GB2312" w:cs="仿宋_GB2312"/>
        </w:rPr>
      </w:pPr>
    </w:p>
    <w:p w14:paraId="347041D1">
      <w:pPr>
        <w:pStyle w:val="20"/>
        <w:numPr>
          <w:ilvl w:val="0"/>
          <w:numId w:val="0"/>
        </w:numPr>
        <w:bidi w:val="0"/>
        <w:ind w:left="420" w:leftChars="200"/>
        <w:jc w:val="left"/>
        <w:rPr>
          <w:rFonts w:hint="eastAsia"/>
          <w:lang w:eastAsia="zh-CN"/>
        </w:rPr>
      </w:pPr>
      <w:r>
        <w:rPr>
          <w:rFonts w:hint="eastAsia"/>
          <w:lang w:eastAsia="zh-CN"/>
        </w:rPr>
        <w:t>第三部分 浮梁县产业园区管理委员会 2026年</w:t>
      </w:r>
      <w:r>
        <w:rPr>
          <w:rFonts w:hint="eastAsia"/>
          <w:lang w:val="en-US" w:eastAsia="zh-CN"/>
        </w:rPr>
        <w:t>单位</w:t>
      </w:r>
      <w:r>
        <w:rPr>
          <w:rFonts w:hint="eastAsia"/>
          <w:lang w:eastAsia="zh-CN"/>
        </w:rPr>
        <w:t>预算情况说明</w:t>
      </w:r>
    </w:p>
    <w:p w14:paraId="5F418AE1">
      <w:pPr>
        <w:pStyle w:val="21"/>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77CFF359">
      <w:pPr>
        <w:pStyle w:val="21"/>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2C7E1D2">
      <w:pPr>
        <w:pStyle w:val="16"/>
        <w:tabs>
          <w:tab w:val="left" w:pos="6546"/>
        </w:tabs>
        <w:spacing w:line="600" w:lineRule="atLeast"/>
        <w:ind w:firstLine="1280"/>
        <w:jc w:val="left"/>
        <w:rPr>
          <w:rFonts w:ascii="Adobe 仿宋 Std R" w:hAnsi="Adobe 仿宋 Std R" w:eastAsia="Adobe 仿宋 Std R" w:cstheme="minorBidi"/>
          <w:kern w:val="2"/>
          <w:sz w:val="32"/>
          <w:szCs w:val="30"/>
        </w:rPr>
      </w:pPr>
    </w:p>
    <w:p w14:paraId="72226A45">
      <w:pPr>
        <w:pStyle w:val="20"/>
        <w:numPr>
          <w:ilvl w:val="0"/>
          <w:numId w:val="0"/>
        </w:numPr>
        <w:bidi w:val="0"/>
        <w:ind w:left="420" w:leftChars="200"/>
        <w:jc w:val="left"/>
        <w:rPr>
          <w:rFonts w:hint="eastAsia"/>
          <w:lang w:eastAsia="zh-CN"/>
        </w:rPr>
      </w:pPr>
      <w:r>
        <w:rPr>
          <w:rFonts w:hint="eastAsia"/>
          <w:lang w:eastAsia="zh-CN"/>
        </w:rPr>
        <w:t>第四部分  名词解释</w:t>
      </w:r>
    </w:p>
    <w:p w14:paraId="178EE616">
      <w:pPr>
        <w:widowControl/>
        <w:spacing w:line="580" w:lineRule="exact"/>
        <w:jc w:val="center"/>
        <w:rPr>
          <w:rFonts w:ascii="仿宋_GB2312" w:eastAsia="仿宋_GB2312"/>
          <w:b/>
          <w:sz w:val="32"/>
          <w:szCs w:val="30"/>
        </w:rPr>
      </w:pPr>
    </w:p>
    <w:p w14:paraId="79A08D55">
      <w:pPr>
        <w:widowControl/>
        <w:spacing w:line="580" w:lineRule="exact"/>
        <w:jc w:val="center"/>
        <w:rPr>
          <w:rFonts w:ascii="仿宋_GB2312" w:eastAsia="仿宋_GB2312"/>
          <w:b/>
          <w:sz w:val="32"/>
          <w:szCs w:val="30"/>
        </w:rPr>
      </w:pPr>
    </w:p>
    <w:p w14:paraId="35FE20B6">
      <w:pPr>
        <w:pStyle w:val="20"/>
        <w:numPr>
          <w:ilvl w:val="0"/>
          <w:numId w:val="0"/>
        </w:numPr>
        <w:bidi w:val="0"/>
        <w:ind w:left="420" w:leftChars="200"/>
        <w:jc w:val="center"/>
        <w:rPr>
          <w:rFonts w:hint="eastAsia"/>
          <w:lang w:eastAsia="zh-CN"/>
        </w:rPr>
      </w:pPr>
      <w:r>
        <w:rPr>
          <w:rFonts w:hint="eastAsia"/>
          <w:lang w:eastAsia="zh-CN"/>
        </w:rPr>
        <w:t>第一部分  浮梁县产业园区管理委员会概况</w:t>
      </w:r>
    </w:p>
    <w:p w14:paraId="651F9973">
      <w:pPr>
        <w:widowControl/>
        <w:spacing w:line="580" w:lineRule="exact"/>
        <w:jc w:val="left"/>
        <w:rPr>
          <w:rFonts w:asciiTheme="minorEastAsia" w:hAnsiTheme="minorEastAsia"/>
          <w:b/>
          <w:sz w:val="36"/>
          <w:szCs w:val="36"/>
        </w:rPr>
      </w:pPr>
    </w:p>
    <w:p w14:paraId="2BA9A8E6">
      <w:pPr>
        <w:pStyle w:val="20"/>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27832B1">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（1）认真贯彻上级政策、法律、法规，尤其是落实好相关优惠政策。</w:t>
      </w:r>
    </w:p>
    <w:p w14:paraId="3B3ED20D">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（2）依照法律和政策赋予的权限，制定和发布园区行政管理的制度和规定，并组织实施。</w:t>
      </w:r>
    </w:p>
    <w:p w14:paraId="03B42CC2">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（3）根据园区总体规划，对园区进行整体利用和统一开发。</w:t>
      </w:r>
    </w:p>
    <w:p w14:paraId="01EC46F3">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（4）负责园区招商引资，通过各种形式和渠道对外宣传，组织好与客商洽谈和各类招商活动。</w:t>
      </w:r>
    </w:p>
    <w:p w14:paraId="34D7605F">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（5）负责对入园企业进行登记，协助企业各项申报手续，实行“一条龙”服务。</w:t>
      </w:r>
    </w:p>
    <w:p w14:paraId="0536C9A6">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（6）负责制定园区中长期规划，对入园企业进行规划审批，并监督规划执行情况。</w:t>
      </w:r>
    </w:p>
    <w:p w14:paraId="6476A934">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（7）协调各有关部门、单位与园区企业间关系，加强执法监督，审核登记进入园区检查、罚款的单位或个人及其执法项目、标准和依据。</w:t>
      </w:r>
    </w:p>
    <w:p w14:paraId="4268A7CB">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（8）利用多种形式、多种渠道获取政策、市场、产业等多方面的信息，为园区企业和投资者提供优质的咨询服务，并适时调整园区产业结构。</w:t>
      </w:r>
    </w:p>
    <w:p w14:paraId="3996A8C4">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（9）开展政策调研，为县委、县政府决策提供可靠依据。</w:t>
      </w:r>
    </w:p>
    <w:p w14:paraId="03081FDE">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（10）负责园区内各项经济指标统计和信息搜集工作，做好动态分析。</w:t>
      </w:r>
    </w:p>
    <w:p w14:paraId="1B4A565F">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（11）负责园区内治安保卫和安全生产工作。</w:t>
      </w:r>
    </w:p>
    <w:p w14:paraId="67CDAA99">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 w:hAnsi="楷体" w:eastAsia="楷体" w:cs="楷体"/>
          <w:snapToGrid w:val="0"/>
          <w:color w:val="000000"/>
          <w:spacing w:val="-2"/>
          <w:sz w:val="32"/>
          <w:szCs w:val="32"/>
          <w:lang w:val="en-US" w:eastAsia="zh-CN" w:bidi="ar-SA"/>
        </w:rPr>
      </w:pPr>
      <w:r>
        <w:rPr>
          <w:rFonts w:hint="eastAsia" w:ascii="楷体" w:hAnsi="楷体" w:eastAsia="楷体" w:cs="楷体"/>
          <w:snapToGrid w:val="0"/>
          <w:color w:val="000000"/>
          <w:spacing w:val="-2"/>
          <w:sz w:val="32"/>
          <w:szCs w:val="32"/>
          <w:lang w:val="en-US" w:eastAsia="zh-CN" w:bidi="ar-SA"/>
        </w:rPr>
        <w:t>（12）承办县政府交办的其他事项。</w:t>
      </w:r>
    </w:p>
    <w:p w14:paraId="0960BE93">
      <w:pPr>
        <w:pStyle w:val="21"/>
        <w:bidi w:val="0"/>
        <w:rPr>
          <w:rFonts w:hint="eastAsia" w:ascii="仿宋_GB2312" w:hAnsi="仿宋_GB2312" w:eastAsia="仿宋_GB2312" w:cs="仿宋_GB2312"/>
        </w:rPr>
      </w:pPr>
    </w:p>
    <w:p w14:paraId="311CC000">
      <w:pPr>
        <w:pStyle w:val="20"/>
        <w:numPr>
          <w:ilvl w:val="0"/>
          <w:numId w:val="0"/>
        </w:numPr>
        <w:bidi w:val="0"/>
        <w:ind w:left="420" w:leftChars="200" w:firstLine="320" w:firstLineChars="100"/>
        <w:rPr>
          <w:rFonts w:hint="eastAsia"/>
        </w:rPr>
      </w:pPr>
      <w:r>
        <w:rPr>
          <w:rFonts w:hint="eastAsia"/>
        </w:rPr>
        <w:t>二、机构设置及人员情况</w:t>
      </w:r>
    </w:p>
    <w:p w14:paraId="459A9D75">
      <w:pPr>
        <w:pStyle w:val="21"/>
        <w:bidi w:val="0"/>
        <w:rPr>
          <w:rFonts w:hint="eastAsia" w:ascii="仿宋_GB2312" w:hAnsi="仿宋_GB2312" w:eastAsia="仿宋_GB2312" w:cs="仿宋_GB2312"/>
        </w:rPr>
      </w:pPr>
      <w:r>
        <w:rPr>
          <w:rFonts w:hint="eastAsia" w:ascii="仿宋_GB2312" w:hAnsi="仿宋_GB2312" w:eastAsia="仿宋_GB2312" w:cs="仿宋_GB2312"/>
          <w:lang w:eastAsia="zh-CN"/>
        </w:rPr>
        <w:t>浮梁县产业园区管理委员会内设处室</w:t>
      </w:r>
      <w:r>
        <w:rPr>
          <w:rFonts w:hint="eastAsia" w:cs="仿宋_GB2312"/>
          <w:lang w:val="en-US" w:eastAsia="zh-CN"/>
        </w:rPr>
        <w:t>4</w:t>
      </w:r>
      <w:r>
        <w:rPr>
          <w:rFonts w:hint="eastAsia" w:ascii="仿宋_GB2312" w:hAnsi="仿宋_GB2312" w:eastAsia="仿宋_GB2312" w:cs="仿宋_GB2312"/>
          <w:lang w:eastAsia="zh-CN"/>
        </w:rPr>
        <w:t xml:space="preserve"> 个，包括：</w:t>
      </w:r>
      <w:r>
        <w:rPr>
          <w:rFonts w:hint="eastAsia" w:ascii="楷体" w:hAnsi="楷体" w:eastAsia="楷体" w:cs="楷体"/>
          <w:color w:val="auto"/>
          <w:spacing w:val="13"/>
          <w:sz w:val="32"/>
          <w:szCs w:val="32"/>
          <w:lang w:val="en-US" w:eastAsia="zh-CN"/>
        </w:rPr>
        <w:t>1、党政办；2、发展服务办；3、招商引资办；4、规划建设办；</w:t>
      </w:r>
    </w:p>
    <w:p w14:paraId="69473F06">
      <w:pPr>
        <w:pStyle w:val="21"/>
        <w:bidi w:val="0"/>
        <w:rPr>
          <w:rFonts w:hint="eastAsia" w:ascii="仿宋_GB2312" w:hAnsi="仿宋_GB2312" w:eastAsia="仿宋_GB2312" w:cs="仿宋_GB2312"/>
        </w:rPr>
      </w:pPr>
    </w:p>
    <w:p w14:paraId="5C91616C">
      <w:pPr>
        <w:widowControl/>
        <w:spacing w:line="580" w:lineRule="exact"/>
        <w:jc w:val="center"/>
        <w:rPr>
          <w:rFonts w:ascii="仿宋_GB2312" w:eastAsia="仿宋_GB2312"/>
          <w:b/>
          <w:szCs w:val="30"/>
        </w:rPr>
      </w:pPr>
    </w:p>
    <w:p w14:paraId="40EAE81D">
      <w:pPr>
        <w:pStyle w:val="20"/>
        <w:numPr>
          <w:ilvl w:val="0"/>
          <w:numId w:val="0"/>
        </w:numPr>
        <w:bidi w:val="0"/>
        <w:ind w:left="420" w:leftChars="200"/>
        <w:jc w:val="center"/>
        <w:rPr>
          <w:rFonts w:hint="eastAsia"/>
          <w:lang w:eastAsia="zh-CN"/>
        </w:rPr>
      </w:pPr>
      <w:r>
        <w:rPr>
          <w:rFonts w:hint="eastAsia"/>
          <w:lang w:eastAsia="zh-CN"/>
        </w:rPr>
        <w:t>第二部分  浮梁县产业园区管理委员会2026年</w:t>
      </w:r>
      <w:r>
        <w:rPr>
          <w:rFonts w:hint="eastAsia"/>
          <w:lang w:val="en-US" w:eastAsia="zh-CN"/>
        </w:rPr>
        <w:t>单位</w:t>
      </w:r>
      <w:r>
        <w:rPr>
          <w:rFonts w:hint="eastAsia"/>
          <w:lang w:eastAsia="zh-CN"/>
        </w:rPr>
        <w:t>预算表</w:t>
      </w:r>
    </w:p>
    <w:p w14:paraId="1A0765D7">
      <w:pPr>
        <w:pStyle w:val="20"/>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9"/>
        <w:tblW w:w="5000" w:type="pct"/>
        <w:jc w:val="center"/>
        <w:tblLayout w:type="fixed"/>
        <w:tblCellMar>
          <w:top w:w="0" w:type="dxa"/>
          <w:left w:w="108" w:type="dxa"/>
          <w:bottom w:w="0" w:type="dxa"/>
          <w:right w:w="108" w:type="dxa"/>
        </w:tblCellMar>
      </w:tblPr>
      <w:tblGrid>
        <w:gridCol w:w="3122"/>
        <w:gridCol w:w="2249"/>
        <w:gridCol w:w="3535"/>
        <w:gridCol w:w="1775"/>
      </w:tblGrid>
      <w:tr w14:paraId="036553A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55831D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2DEE9B57">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1D5365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317001浮梁县产业园区管理委员会</w:t>
            </w:r>
          </w:p>
        </w:tc>
        <w:tc>
          <w:tcPr>
            <w:tcW w:w="1655" w:type="pct"/>
            <w:noWrap/>
            <w:vAlign w:val="bottom"/>
          </w:tcPr>
          <w:p w14:paraId="540AB34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23C5446">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FEF9A64">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94957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AAE26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70A1260">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0AAA4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E5F06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286B41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CAD13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B4C8E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A41C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D5CCE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257.49</w:t>
            </w:r>
          </w:p>
        </w:tc>
        <w:tc>
          <w:tcPr>
            <w:tcW w:w="1655" w:type="pct"/>
            <w:tcBorders>
              <w:top w:val="nil"/>
              <w:left w:val="nil"/>
              <w:bottom w:val="single" w:color="000000" w:sz="4" w:space="0"/>
              <w:right w:val="single" w:color="000000" w:sz="4" w:space="0"/>
            </w:tcBorders>
            <w:noWrap/>
            <w:vAlign w:val="center"/>
          </w:tcPr>
          <w:p w14:paraId="4D6060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7234B4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193.93</w:t>
            </w:r>
          </w:p>
        </w:tc>
      </w:tr>
      <w:tr w14:paraId="24342D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A884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89425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257.49</w:t>
            </w:r>
          </w:p>
        </w:tc>
        <w:tc>
          <w:tcPr>
            <w:tcW w:w="1655" w:type="pct"/>
            <w:tcBorders>
              <w:top w:val="nil"/>
              <w:left w:val="nil"/>
              <w:bottom w:val="single" w:color="000000" w:sz="4" w:space="0"/>
              <w:right w:val="single" w:color="000000" w:sz="4" w:space="0"/>
            </w:tcBorders>
            <w:noWrap/>
            <w:vAlign w:val="center"/>
          </w:tcPr>
          <w:p w14:paraId="60B708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4221AC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33.99</w:t>
            </w:r>
          </w:p>
        </w:tc>
      </w:tr>
      <w:tr w14:paraId="51E190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1E50C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1C7465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F98C5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376F57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10.31</w:t>
            </w:r>
          </w:p>
        </w:tc>
      </w:tr>
      <w:tr w14:paraId="036D0E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839AA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2650D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2B169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节能环保支出</w:t>
            </w:r>
          </w:p>
        </w:tc>
        <w:tc>
          <w:tcPr>
            <w:tcW w:w="829" w:type="pct"/>
            <w:tcBorders>
              <w:top w:val="nil"/>
              <w:left w:val="nil"/>
              <w:bottom w:val="single" w:color="000000" w:sz="4" w:space="0"/>
              <w:right w:val="single" w:color="000000" w:sz="4" w:space="0"/>
            </w:tcBorders>
            <w:noWrap/>
            <w:vAlign w:val="center"/>
          </w:tcPr>
          <w:p w14:paraId="4359F5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105.06</w:t>
            </w:r>
          </w:p>
        </w:tc>
      </w:tr>
      <w:tr w14:paraId="79C5A59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807F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33DA8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72BF4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4F822C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632.27</w:t>
            </w:r>
          </w:p>
        </w:tc>
      </w:tr>
      <w:tr w14:paraId="2BDB216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0C389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33EED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7F969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资源勘探工业信息等支出</w:t>
            </w:r>
          </w:p>
        </w:tc>
        <w:tc>
          <w:tcPr>
            <w:tcW w:w="829" w:type="pct"/>
            <w:tcBorders>
              <w:top w:val="nil"/>
              <w:left w:val="nil"/>
              <w:bottom w:val="single" w:color="000000" w:sz="4" w:space="0"/>
              <w:right w:val="single" w:color="000000" w:sz="4" w:space="0"/>
            </w:tcBorders>
            <w:noWrap/>
            <w:vAlign w:val="center"/>
          </w:tcPr>
          <w:p w14:paraId="5D2DCF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20.00</w:t>
            </w:r>
          </w:p>
        </w:tc>
      </w:tr>
      <w:tr w14:paraId="4A8500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6B60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0454F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EDAC6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2535BB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19.26</w:t>
            </w:r>
          </w:p>
        </w:tc>
      </w:tr>
      <w:tr w14:paraId="347CF2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62FB2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66BF7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1AA15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0108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0B7F3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76D3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9D3EA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CDBAD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F82F2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F01F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C388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694A7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c>
          <w:tcPr>
            <w:tcW w:w="1655" w:type="pct"/>
            <w:tcBorders>
              <w:top w:val="nil"/>
              <w:left w:val="nil"/>
              <w:bottom w:val="single" w:color="000000" w:sz="4" w:space="0"/>
              <w:right w:val="single" w:color="000000" w:sz="4" w:space="0"/>
            </w:tcBorders>
            <w:noWrap/>
            <w:vAlign w:val="center"/>
          </w:tcPr>
          <w:p w14:paraId="66FF5C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89FB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3326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B7E8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9C920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A3B2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95DC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71C0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91AF9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57EAF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A5CF9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F527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F6E2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BC4D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5A66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8E67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E618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3B573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1F35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5C56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A4AA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68BF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735F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9638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9F50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A47E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1B98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1DC76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E8D9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DA5D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1E20D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0A7D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9C47B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FA7B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60A99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35432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FFB4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E80E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3DF99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9302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8726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0BAE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D6E2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AAF0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B8AC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C539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8897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5370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D5A0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1A16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3A50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9564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DF2B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DC83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08E7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0714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46C3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EACA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78D9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3A6D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7037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C764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71A9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3141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F2FB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17F9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82C3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B11A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2E96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EDAA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FF91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FEE7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CDCD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4E16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0D0E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BC1B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CA76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E869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E6E7E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46E3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EE6E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C83B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62155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492FD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68A45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E1DB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9BA8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8836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DB16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28A71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8F57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52D5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5FD1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6731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A2FF0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6444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FF36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C6A6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C73A5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6674B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277.49</w:t>
            </w:r>
          </w:p>
        </w:tc>
        <w:tc>
          <w:tcPr>
            <w:tcW w:w="1655" w:type="pct"/>
            <w:tcBorders>
              <w:top w:val="nil"/>
              <w:left w:val="nil"/>
              <w:bottom w:val="single" w:color="auto" w:sz="4" w:space="0"/>
              <w:right w:val="single" w:color="000000" w:sz="4" w:space="0"/>
            </w:tcBorders>
            <w:noWrap/>
            <w:vAlign w:val="center"/>
          </w:tcPr>
          <w:p w14:paraId="019AAF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A88A7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1,014.82</w:t>
            </w:r>
          </w:p>
        </w:tc>
      </w:tr>
      <w:tr w14:paraId="1612246C">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C6045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EB5BD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57688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B7BBB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6C08E75">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8E8B7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A6A0B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737.33</w:t>
            </w:r>
          </w:p>
        </w:tc>
        <w:tc>
          <w:tcPr>
            <w:tcW w:w="1655" w:type="pct"/>
            <w:tcBorders>
              <w:top w:val="single" w:color="auto" w:sz="4" w:space="0"/>
              <w:left w:val="nil"/>
              <w:bottom w:val="single" w:color="auto" w:sz="4" w:space="0"/>
              <w:right w:val="single" w:color="000000" w:sz="4" w:space="0"/>
            </w:tcBorders>
            <w:noWrap/>
            <w:vAlign w:val="bottom"/>
          </w:tcPr>
          <w:p w14:paraId="4F73F7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7FCA7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DD7289">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4D4B8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3854B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1,014.82</w:t>
            </w:r>
          </w:p>
        </w:tc>
        <w:tc>
          <w:tcPr>
            <w:tcW w:w="1655" w:type="pct"/>
            <w:tcBorders>
              <w:top w:val="single" w:color="auto" w:sz="4" w:space="0"/>
              <w:left w:val="single" w:color="auto" w:sz="4" w:space="0"/>
              <w:bottom w:val="single" w:color="auto" w:sz="4" w:space="0"/>
              <w:right w:val="single" w:color="auto" w:sz="4" w:space="0"/>
            </w:tcBorders>
            <w:noWrap/>
            <w:vAlign w:val="center"/>
          </w:tcPr>
          <w:p w14:paraId="0D1DCB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BC9C1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1,014.82</w:t>
            </w:r>
          </w:p>
        </w:tc>
      </w:tr>
    </w:tbl>
    <w:p w14:paraId="472CD3CD">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7425091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5BE2E4B">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0F32FA9F">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53A3913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填报单位:317001浮梁县产业园区管理委员会</w:t>
            </w:r>
          </w:p>
        </w:tc>
        <w:tc>
          <w:tcPr>
            <w:tcW w:w="366" w:type="pct"/>
            <w:tcBorders>
              <w:top w:val="nil"/>
              <w:left w:val="nil"/>
              <w:bottom w:val="single" w:color="auto" w:sz="4" w:space="0"/>
              <w:right w:val="nil"/>
            </w:tcBorders>
            <w:shd w:val="clear" w:color="auto" w:fill="auto"/>
            <w:noWrap/>
            <w:vAlign w:val="bottom"/>
          </w:tcPr>
          <w:p w14:paraId="3AF4DA89">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A3DB6B1">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797C8E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0ECEDEB">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2BD4E26C">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1AF932F9">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63D321AF">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B9C7D84">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44E6F3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FF53D1D">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EAA2294">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E0AC1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BBD23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4B6B00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81F27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D76A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1E1C3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129FE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8FB53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E91E1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8E6B6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6EA0D19">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3ACE7A72">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254D40A5">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330DF435">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7C6694C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61A26E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7A1BAEC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0E6275E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B105310">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5CEBC1E0">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3FAAFEC">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4C9A531">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62951A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7861D45">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050D05C3">
            <w:pPr>
              <w:widowControl/>
              <w:jc w:val="left"/>
              <w:rPr>
                <w:rFonts w:ascii="宋体" w:hAnsi="宋体" w:eastAsia="宋体" w:cs="Arial"/>
                <w:color w:val="000000"/>
                <w:kern w:val="0"/>
                <w:sz w:val="13"/>
                <w:szCs w:val="13"/>
              </w:rPr>
            </w:pPr>
          </w:p>
        </w:tc>
      </w:tr>
      <w:tr w14:paraId="18D1F3B5">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2EE85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4386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9E06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090A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FEF2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4340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15E7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6ACD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9F69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A00C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DDC0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40EF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91F64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D314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ABF6492">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B9BFF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浮梁县产业园区管理委员会</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87C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1,014.82</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2F9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737.33</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024C7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257.49</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D655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257.49</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430C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2982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3E0DC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46B8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E41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29B2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A3E9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E91E1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74B287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31451AC">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8CE15F8">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67030FC">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436C092D">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219511F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317001浮梁县产业园区管理委员会</w:t>
            </w:r>
          </w:p>
        </w:tc>
        <w:tc>
          <w:tcPr>
            <w:tcW w:w="914" w:type="pct"/>
            <w:tcBorders>
              <w:top w:val="nil"/>
              <w:left w:val="nil"/>
              <w:bottom w:val="nil"/>
              <w:right w:val="nil"/>
            </w:tcBorders>
            <w:shd w:val="clear" w:color="auto" w:fill="auto"/>
            <w:noWrap/>
            <w:vAlign w:val="bottom"/>
          </w:tcPr>
          <w:p w14:paraId="54E936C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C59C12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1392122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AEF67B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39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3092D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12C972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EE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FD1468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8B834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9555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E67119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228599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8DFCF64">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01D1C7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619C2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C67D5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1E041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D7ED91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278A0D4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79E1D3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ADF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17B0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42BC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1,014.82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B86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257.49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86E4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757.33</w:t>
            </w:r>
          </w:p>
        </w:tc>
      </w:tr>
      <w:tr w14:paraId="38B488D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1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EE235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8867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193.93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5A16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193.93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48430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66462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7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B0F5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8A23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193.93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B7A2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193.93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A41B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227A3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1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BFFFA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82E84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193.93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4AAA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193.93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88D5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26CE9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0B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67AA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95B67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0C4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E41A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DFDE27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F8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93FA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1073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C97FB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AF65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6854D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3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112F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13A0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B26D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BA00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CB260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B5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21B3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87A2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2B9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11382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07B81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6B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5B66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661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3D5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D08E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4F190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F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B79E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2FA0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89CC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8691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8C0DB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7A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971B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F8D6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DF53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D74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C565EB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E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6678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F4F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99E2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E67C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C76ED9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69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4978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节能环保支出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2937B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105.06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C136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E6454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105.06</w:t>
            </w:r>
          </w:p>
        </w:tc>
      </w:tr>
      <w:tr w14:paraId="6A29EAA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4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7B0C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其他节能环保支出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FB4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105.06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76FA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0675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105.06</w:t>
            </w:r>
          </w:p>
        </w:tc>
      </w:tr>
      <w:tr w14:paraId="4875416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F3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2119999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22C3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其他节能环保支出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BE8F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23F5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25A0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105.06</w:t>
            </w:r>
          </w:p>
        </w:tc>
      </w:tr>
      <w:tr w14:paraId="6FE41AF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56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EA05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935E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632.27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5F86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2D33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632.27</w:t>
            </w:r>
          </w:p>
        </w:tc>
      </w:tr>
      <w:tr w14:paraId="40C83E5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EE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40C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99CF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632.27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0E30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4B26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632.27</w:t>
            </w:r>
          </w:p>
        </w:tc>
      </w:tr>
      <w:tr w14:paraId="60BA543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90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A7DB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城市建设支出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8A07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934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8E4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400.00</w:t>
            </w:r>
          </w:p>
        </w:tc>
      </w:tr>
      <w:tr w14:paraId="40A6DCE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6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E0F1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农村基础设施建设支出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B77C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6F49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A4E0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r>
      <w:tr w14:paraId="5311A89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87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A087E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A796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A6E1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F1D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212.27</w:t>
            </w:r>
          </w:p>
        </w:tc>
      </w:tr>
      <w:tr w14:paraId="6ECF713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43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8C0C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7A49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914B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3089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r>
      <w:tr w14:paraId="5A6BCD0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78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21039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工业和信息产业</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F17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DF8E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2F04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r>
      <w:tr w14:paraId="7CA1A67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E1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E609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8109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618A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8CB3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r>
      <w:tr w14:paraId="2E920F7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C1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4BA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34B1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E22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A98C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B24EBA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75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991B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9262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6719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3FAF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74556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3F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5EC6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CE8E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7F6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4A9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FC85D84">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FF87DBD">
        <w:trPr>
          <w:trHeight w:val="585" w:hRule="atLeast"/>
          <w:tblHeader/>
        </w:trPr>
        <w:tc>
          <w:tcPr>
            <w:tcW w:w="5000" w:type="pct"/>
            <w:gridSpan w:val="7"/>
            <w:noWrap/>
            <w:vAlign w:val="center"/>
          </w:tcPr>
          <w:p w14:paraId="315D86C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F80F54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5A7E1CE">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填报单位:317001浮梁县产业园区管理委员会</w:t>
            </w:r>
          </w:p>
        </w:tc>
        <w:tc>
          <w:tcPr>
            <w:tcW w:w="577" w:type="pct"/>
            <w:noWrap/>
            <w:vAlign w:val="bottom"/>
          </w:tcPr>
          <w:p w14:paraId="12075E6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3FC4DEA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32CD6E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5937101">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F2F93E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1C2EBB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D29B7FC">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83906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5E4833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27FDD7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DE532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63B8E5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0FE62E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32B2D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1F005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AE537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04DB06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257.49</w:t>
            </w:r>
          </w:p>
        </w:tc>
        <w:tc>
          <w:tcPr>
            <w:tcW w:w="948" w:type="pct"/>
            <w:tcBorders>
              <w:top w:val="nil"/>
              <w:left w:val="nil"/>
              <w:bottom w:val="single" w:color="000000" w:sz="4" w:space="0"/>
              <w:right w:val="single" w:color="000000" w:sz="4" w:space="0"/>
            </w:tcBorders>
            <w:noWrap/>
            <w:vAlign w:val="center"/>
          </w:tcPr>
          <w:p w14:paraId="32B176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14A218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193.93</w:t>
            </w:r>
          </w:p>
        </w:tc>
        <w:tc>
          <w:tcPr>
            <w:tcW w:w="612" w:type="pct"/>
            <w:tcBorders>
              <w:top w:val="nil"/>
              <w:left w:val="nil"/>
              <w:bottom w:val="single" w:color="000000" w:sz="4" w:space="0"/>
              <w:right w:val="single" w:color="000000" w:sz="4" w:space="0"/>
            </w:tcBorders>
            <w:noWrap/>
            <w:vAlign w:val="center"/>
          </w:tcPr>
          <w:p w14:paraId="473295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193.93</w:t>
            </w:r>
          </w:p>
        </w:tc>
        <w:tc>
          <w:tcPr>
            <w:tcW w:w="602" w:type="pct"/>
            <w:tcBorders>
              <w:top w:val="nil"/>
              <w:left w:val="nil"/>
              <w:bottom w:val="single" w:color="000000" w:sz="4" w:space="0"/>
              <w:right w:val="single" w:color="000000" w:sz="4" w:space="0"/>
            </w:tcBorders>
            <w:noWrap/>
            <w:vAlign w:val="center"/>
          </w:tcPr>
          <w:p w14:paraId="5F3195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659DF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8A70F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D988A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39229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257.49</w:t>
            </w:r>
          </w:p>
        </w:tc>
        <w:tc>
          <w:tcPr>
            <w:tcW w:w="948" w:type="pct"/>
            <w:tcBorders>
              <w:top w:val="nil"/>
              <w:left w:val="single" w:color="000000" w:sz="4" w:space="0"/>
              <w:bottom w:val="single" w:color="000000" w:sz="4" w:space="0"/>
              <w:right w:val="single" w:color="000000" w:sz="4" w:space="0"/>
            </w:tcBorders>
            <w:noWrap/>
            <w:vAlign w:val="center"/>
          </w:tcPr>
          <w:p w14:paraId="7EDA20EF">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089410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33.99</w:t>
            </w:r>
          </w:p>
        </w:tc>
        <w:tc>
          <w:tcPr>
            <w:tcW w:w="612" w:type="pct"/>
            <w:tcBorders>
              <w:top w:val="nil"/>
              <w:left w:val="nil"/>
              <w:bottom w:val="single" w:color="000000" w:sz="4" w:space="0"/>
              <w:right w:val="single" w:color="000000" w:sz="4" w:space="0"/>
            </w:tcBorders>
            <w:noWrap/>
            <w:vAlign w:val="center"/>
          </w:tcPr>
          <w:p w14:paraId="210EEC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33.99</w:t>
            </w:r>
          </w:p>
        </w:tc>
        <w:tc>
          <w:tcPr>
            <w:tcW w:w="602" w:type="pct"/>
            <w:tcBorders>
              <w:top w:val="nil"/>
              <w:left w:val="nil"/>
              <w:bottom w:val="single" w:color="000000" w:sz="4" w:space="0"/>
              <w:right w:val="single" w:color="000000" w:sz="4" w:space="0"/>
            </w:tcBorders>
            <w:noWrap/>
            <w:vAlign w:val="center"/>
          </w:tcPr>
          <w:p w14:paraId="5B43B6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15D8E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6E1CC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FDCB5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155C5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6D50A8F">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0DCF2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10.31</w:t>
            </w:r>
          </w:p>
        </w:tc>
        <w:tc>
          <w:tcPr>
            <w:tcW w:w="612" w:type="pct"/>
            <w:tcBorders>
              <w:top w:val="nil"/>
              <w:left w:val="nil"/>
              <w:bottom w:val="single" w:color="000000" w:sz="4" w:space="0"/>
              <w:right w:val="single" w:color="000000" w:sz="4" w:space="0"/>
            </w:tcBorders>
            <w:noWrap/>
            <w:vAlign w:val="center"/>
          </w:tcPr>
          <w:p w14:paraId="0110C5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10.31</w:t>
            </w:r>
          </w:p>
        </w:tc>
        <w:tc>
          <w:tcPr>
            <w:tcW w:w="602" w:type="pct"/>
            <w:tcBorders>
              <w:top w:val="nil"/>
              <w:left w:val="nil"/>
              <w:bottom w:val="single" w:color="000000" w:sz="4" w:space="0"/>
              <w:right w:val="single" w:color="000000" w:sz="4" w:space="0"/>
            </w:tcBorders>
            <w:noWrap/>
            <w:vAlign w:val="center"/>
          </w:tcPr>
          <w:p w14:paraId="1BD241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A4CD6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27AFE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87630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C0FA7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46CB7629">
            <w:pPr>
              <w:widowControl/>
              <w:snapToGrid w:val="0"/>
              <w:jc w:val="center"/>
              <w:textAlignment w:val="center"/>
              <w:rPr>
                <w:rFonts w:hint="eastAsia" w:asciiTheme="minorEastAsia" w:hAnsiTheme="minorEastAsia" w:cstheme="minorEastAsia"/>
                <w:color w:val="000000"/>
                <w:kern w:val="0"/>
                <w:sz w:val="21"/>
                <w:szCs w:val="21"/>
                <w:lang w:bidi="ar"/>
              </w:rPr>
            </w:pPr>
            <w:r>
              <w:t>节能环保支出</w:t>
            </w:r>
          </w:p>
        </w:tc>
        <w:tc>
          <w:tcPr>
            <w:tcW w:w="577" w:type="pct"/>
            <w:tcBorders>
              <w:top w:val="nil"/>
              <w:left w:val="nil"/>
              <w:bottom w:val="single" w:color="000000" w:sz="4" w:space="0"/>
              <w:right w:val="single" w:color="000000" w:sz="4" w:space="0"/>
            </w:tcBorders>
            <w:noWrap/>
            <w:vAlign w:val="center"/>
          </w:tcPr>
          <w:p w14:paraId="69DDE5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105.06</w:t>
            </w:r>
          </w:p>
        </w:tc>
        <w:tc>
          <w:tcPr>
            <w:tcW w:w="612" w:type="pct"/>
            <w:tcBorders>
              <w:top w:val="nil"/>
              <w:left w:val="nil"/>
              <w:bottom w:val="single" w:color="000000" w:sz="4" w:space="0"/>
              <w:right w:val="single" w:color="000000" w:sz="4" w:space="0"/>
            </w:tcBorders>
            <w:noWrap/>
            <w:vAlign w:val="center"/>
          </w:tcPr>
          <w:p w14:paraId="148C26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105.06</w:t>
            </w:r>
          </w:p>
        </w:tc>
        <w:tc>
          <w:tcPr>
            <w:tcW w:w="602" w:type="pct"/>
            <w:tcBorders>
              <w:top w:val="nil"/>
              <w:left w:val="nil"/>
              <w:bottom w:val="single" w:color="000000" w:sz="4" w:space="0"/>
              <w:right w:val="single" w:color="000000" w:sz="4" w:space="0"/>
            </w:tcBorders>
            <w:noWrap/>
            <w:vAlign w:val="center"/>
          </w:tcPr>
          <w:p w14:paraId="53BB7C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5E9FC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5440B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1525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7FA8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DB2E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城乡社区支出</w:t>
            </w:r>
          </w:p>
        </w:tc>
        <w:tc>
          <w:tcPr>
            <w:tcW w:w="577" w:type="pct"/>
            <w:tcBorders>
              <w:top w:val="nil"/>
              <w:left w:val="nil"/>
              <w:bottom w:val="single" w:color="000000" w:sz="4" w:space="0"/>
              <w:right w:val="single" w:color="000000" w:sz="4" w:space="0"/>
            </w:tcBorders>
            <w:noWrap/>
            <w:vAlign w:val="center"/>
          </w:tcPr>
          <w:p w14:paraId="13EC9B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632.27</w:t>
            </w:r>
          </w:p>
        </w:tc>
        <w:tc>
          <w:tcPr>
            <w:tcW w:w="612" w:type="pct"/>
            <w:tcBorders>
              <w:top w:val="nil"/>
              <w:left w:val="nil"/>
              <w:bottom w:val="single" w:color="000000" w:sz="4" w:space="0"/>
              <w:right w:val="single" w:color="000000" w:sz="4" w:space="0"/>
            </w:tcBorders>
            <w:noWrap/>
            <w:vAlign w:val="center"/>
          </w:tcPr>
          <w:p w14:paraId="542EF0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14:paraId="22E481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632.27</w:t>
            </w:r>
          </w:p>
        </w:tc>
        <w:tc>
          <w:tcPr>
            <w:tcW w:w="632" w:type="pct"/>
            <w:tcBorders>
              <w:top w:val="nil"/>
              <w:left w:val="nil"/>
              <w:bottom w:val="single" w:color="000000" w:sz="4" w:space="0"/>
              <w:right w:val="single" w:color="000000" w:sz="4" w:space="0"/>
            </w:tcBorders>
            <w:noWrap/>
            <w:vAlign w:val="center"/>
          </w:tcPr>
          <w:p w14:paraId="0A62AD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0C754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4102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7E8D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D115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6D4B74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19.26</w:t>
            </w:r>
          </w:p>
        </w:tc>
        <w:tc>
          <w:tcPr>
            <w:tcW w:w="612" w:type="pct"/>
            <w:tcBorders>
              <w:top w:val="nil"/>
              <w:left w:val="nil"/>
              <w:bottom w:val="single" w:color="000000" w:sz="4" w:space="0"/>
              <w:right w:val="single" w:color="000000" w:sz="4" w:space="0"/>
            </w:tcBorders>
            <w:noWrap/>
            <w:vAlign w:val="center"/>
          </w:tcPr>
          <w:p w14:paraId="11756B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19.26</w:t>
            </w:r>
          </w:p>
        </w:tc>
        <w:tc>
          <w:tcPr>
            <w:tcW w:w="602" w:type="pct"/>
            <w:tcBorders>
              <w:top w:val="nil"/>
              <w:left w:val="nil"/>
              <w:bottom w:val="single" w:color="000000" w:sz="4" w:space="0"/>
              <w:right w:val="single" w:color="000000" w:sz="4" w:space="0"/>
            </w:tcBorders>
            <w:noWrap/>
            <w:vAlign w:val="center"/>
          </w:tcPr>
          <w:p w14:paraId="28DB8F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A16B9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53F63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832A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1856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BF11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69D3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A1D8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C675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655F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E54F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A67A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B77E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FEFD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949B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18B4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FD19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E825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7629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F163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AD59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D65C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4271E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6CF6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863F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46F2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12BE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E517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A786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BFD6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FFF6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675C9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10B5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CA2E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19B8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93EF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4604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25EB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65DC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8189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4AE9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6148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9F51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56B1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8289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8AAF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7A89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AF8D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ABCF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7893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0826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DC5C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9236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672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6838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6D3F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33CA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B9E7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A1184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33E0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A0BB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CA30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D66D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EA79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C64C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BC88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F819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E5CC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DFB5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AEA4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5FB0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6DD0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3AC0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A9B8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3CF0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FC6E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DAC2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6E42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0C17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4590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F337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5E4C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C0FA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ABE1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4AAF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2764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4DD3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B559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8E5A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030F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AFF0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904B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40DB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6E14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D865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C2E2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8811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B145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611B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5B53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B5EA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9828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7960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4192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EE8A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A0C6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1782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171C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97AB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2AAA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3BF3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3E03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7853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97DE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7C431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BF38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3616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FD71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C84F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8406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BB34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DF61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9121D3">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A3D0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15FD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2CD2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1904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9695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B5BA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2982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8738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A069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9FCC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EB54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DDE2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848A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382D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C55E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0DA0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17E0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282D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DB47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621A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A379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BA55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1BC5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474EF5">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F007EA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7B6B87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1AD2F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E08D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AA87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F090A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73DE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4795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97EE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E3F6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9E61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2D885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B086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65FC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4223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1DB3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94BA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C8E2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7D17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44A68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3C36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E14D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85DB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2199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6501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0DD94FA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31E26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90641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AEDC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A38B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6D16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A466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0874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BE181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C8EE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D3057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21E2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5131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74A9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6DCB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1F186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FB40E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737.33　</w:t>
            </w:r>
          </w:p>
        </w:tc>
        <w:tc>
          <w:tcPr>
            <w:tcW w:w="948" w:type="pct"/>
            <w:tcBorders>
              <w:top w:val="nil"/>
              <w:left w:val="nil"/>
              <w:bottom w:val="single" w:color="auto" w:sz="4" w:space="0"/>
              <w:right w:val="single" w:color="000000" w:sz="4" w:space="0"/>
            </w:tcBorders>
            <w:noWrap/>
            <w:vAlign w:val="center"/>
          </w:tcPr>
          <w:p w14:paraId="321AD882">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220FC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6374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388F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DAF6B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97F3AA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457254D">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E9D92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105.06　</w:t>
            </w:r>
          </w:p>
        </w:tc>
        <w:tc>
          <w:tcPr>
            <w:tcW w:w="948" w:type="pct"/>
            <w:tcBorders>
              <w:top w:val="single" w:color="auto" w:sz="4" w:space="0"/>
              <w:left w:val="single" w:color="auto" w:sz="4" w:space="0"/>
              <w:bottom w:val="single" w:color="auto" w:sz="4" w:space="0"/>
              <w:right w:val="single" w:color="auto" w:sz="4" w:space="0"/>
            </w:tcBorders>
            <w:noWrap/>
            <w:vAlign w:val="center"/>
          </w:tcPr>
          <w:p w14:paraId="04A98B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F581D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1DD58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465B6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B076EA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078783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5259D1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A9507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632.27　</w:t>
            </w:r>
          </w:p>
        </w:tc>
        <w:tc>
          <w:tcPr>
            <w:tcW w:w="948" w:type="pct"/>
            <w:tcBorders>
              <w:top w:val="single" w:color="auto" w:sz="4" w:space="0"/>
              <w:left w:val="single" w:color="auto" w:sz="4" w:space="0"/>
              <w:bottom w:val="single" w:color="auto" w:sz="4" w:space="0"/>
              <w:right w:val="single" w:color="auto" w:sz="4" w:space="0"/>
            </w:tcBorders>
            <w:noWrap/>
            <w:vAlign w:val="center"/>
          </w:tcPr>
          <w:p w14:paraId="5B28FCA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D1BDD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0FB46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1944D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8E048F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4902A1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D8FB8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CCC11A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994.82</w:t>
            </w:r>
          </w:p>
        </w:tc>
        <w:tc>
          <w:tcPr>
            <w:tcW w:w="948" w:type="pct"/>
            <w:tcBorders>
              <w:top w:val="single" w:color="auto" w:sz="4" w:space="0"/>
              <w:left w:val="single" w:color="auto" w:sz="4" w:space="0"/>
              <w:bottom w:val="single" w:color="auto" w:sz="4" w:space="0"/>
              <w:right w:val="single" w:color="auto" w:sz="4" w:space="0"/>
            </w:tcBorders>
            <w:noWrap/>
            <w:vAlign w:val="center"/>
          </w:tcPr>
          <w:p w14:paraId="3F9F8A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FA513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994.82</w:t>
            </w:r>
          </w:p>
        </w:tc>
        <w:tc>
          <w:tcPr>
            <w:tcW w:w="612" w:type="pct"/>
            <w:tcBorders>
              <w:top w:val="single" w:color="auto" w:sz="4" w:space="0"/>
              <w:left w:val="single" w:color="auto" w:sz="4" w:space="0"/>
              <w:bottom w:val="single" w:color="auto" w:sz="4" w:space="0"/>
              <w:right w:val="single" w:color="auto" w:sz="4" w:space="0"/>
            </w:tcBorders>
            <w:noWrap/>
            <w:vAlign w:val="center"/>
          </w:tcPr>
          <w:p w14:paraId="21F1CB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362.55</w:t>
            </w:r>
          </w:p>
        </w:tc>
        <w:tc>
          <w:tcPr>
            <w:tcW w:w="602" w:type="pct"/>
            <w:tcBorders>
              <w:top w:val="single" w:color="auto" w:sz="4" w:space="0"/>
              <w:left w:val="single" w:color="auto" w:sz="4" w:space="0"/>
              <w:bottom w:val="single" w:color="auto" w:sz="4" w:space="0"/>
              <w:right w:val="single" w:color="auto" w:sz="4" w:space="0"/>
            </w:tcBorders>
            <w:noWrap/>
            <w:vAlign w:val="center"/>
          </w:tcPr>
          <w:p w14:paraId="327C43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632.27</w:t>
            </w:r>
          </w:p>
        </w:tc>
        <w:tc>
          <w:tcPr>
            <w:tcW w:w="632" w:type="pct"/>
            <w:tcBorders>
              <w:top w:val="single" w:color="auto" w:sz="4" w:space="0"/>
              <w:left w:val="single" w:color="auto" w:sz="4" w:space="0"/>
              <w:bottom w:val="single" w:color="auto" w:sz="4" w:space="0"/>
              <w:right w:val="single" w:color="auto" w:sz="4" w:space="0"/>
            </w:tcBorders>
            <w:noWrap/>
            <w:vAlign w:val="center"/>
          </w:tcPr>
          <w:p w14:paraId="730311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23E4BDD4">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4AB7F225">
        <w:tblPrEx>
          <w:tblCellMar>
            <w:top w:w="0" w:type="dxa"/>
            <w:left w:w="108" w:type="dxa"/>
            <w:bottom w:w="0" w:type="dxa"/>
            <w:right w:w="108" w:type="dxa"/>
          </w:tblCellMar>
        </w:tblPrEx>
        <w:trPr>
          <w:trHeight w:val="585" w:hRule="atLeast"/>
          <w:tblHeader/>
        </w:trPr>
        <w:tc>
          <w:tcPr>
            <w:tcW w:w="5000" w:type="pct"/>
            <w:gridSpan w:val="5"/>
            <w:noWrap/>
            <w:vAlign w:val="center"/>
          </w:tcPr>
          <w:p w14:paraId="6F9E600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5C8F81A8">
        <w:tblPrEx>
          <w:tblCellMar>
            <w:top w:w="0" w:type="dxa"/>
            <w:left w:w="108" w:type="dxa"/>
            <w:bottom w:w="0" w:type="dxa"/>
            <w:right w:w="108" w:type="dxa"/>
          </w:tblCellMar>
        </w:tblPrEx>
        <w:trPr>
          <w:trHeight w:val="420" w:hRule="atLeast"/>
          <w:tblHeader/>
        </w:trPr>
        <w:tc>
          <w:tcPr>
            <w:tcW w:w="2433" w:type="pct"/>
            <w:gridSpan w:val="2"/>
            <w:noWrap/>
            <w:vAlign w:val="center"/>
          </w:tcPr>
          <w:p w14:paraId="6EB7BE8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填报单位:317001浮梁县产业园区管理委员会</w:t>
            </w:r>
          </w:p>
        </w:tc>
        <w:tc>
          <w:tcPr>
            <w:tcW w:w="1056" w:type="pct"/>
            <w:noWrap/>
            <w:vAlign w:val="bottom"/>
          </w:tcPr>
          <w:p w14:paraId="0B88304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C3068E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66FE59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861714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F05AD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6F5ED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2F0E48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EFE16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31FF5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1FEE5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6C935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E7822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DCC442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1B07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7F094D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589E40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509479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79E8C6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38E471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B43A0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6FD01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7EC0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257.49</w:t>
            </w:r>
          </w:p>
        </w:tc>
        <w:tc>
          <w:tcPr>
            <w:tcW w:w="684" w:type="pct"/>
            <w:tcBorders>
              <w:top w:val="single" w:color="000000" w:sz="4" w:space="0"/>
              <w:left w:val="nil"/>
              <w:bottom w:val="single" w:color="000000" w:sz="4" w:space="0"/>
              <w:right w:val="single" w:color="000000" w:sz="4" w:space="0"/>
            </w:tcBorders>
            <w:noWrap/>
            <w:vAlign w:val="center"/>
          </w:tcPr>
          <w:p w14:paraId="6667AA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257.49</w:t>
            </w:r>
          </w:p>
        </w:tc>
        <w:tc>
          <w:tcPr>
            <w:tcW w:w="825" w:type="pct"/>
            <w:tcBorders>
              <w:top w:val="single" w:color="000000" w:sz="4" w:space="0"/>
              <w:left w:val="nil"/>
              <w:bottom w:val="single" w:color="000000" w:sz="4" w:space="0"/>
              <w:right w:val="single" w:color="000000" w:sz="4" w:space="0"/>
            </w:tcBorders>
            <w:noWrap/>
            <w:vAlign w:val="center"/>
          </w:tcPr>
          <w:p w14:paraId="68F366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F98FED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808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466F1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75D705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193.93</w:t>
            </w:r>
          </w:p>
        </w:tc>
        <w:tc>
          <w:tcPr>
            <w:tcW w:w="684" w:type="pct"/>
            <w:tcBorders>
              <w:top w:val="single" w:color="000000" w:sz="4" w:space="0"/>
              <w:left w:val="nil"/>
              <w:bottom w:val="single" w:color="000000" w:sz="4" w:space="0"/>
              <w:right w:val="single" w:color="000000" w:sz="4" w:space="0"/>
            </w:tcBorders>
            <w:noWrap/>
            <w:vAlign w:val="center"/>
          </w:tcPr>
          <w:p w14:paraId="0AED76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193.93</w:t>
            </w:r>
          </w:p>
        </w:tc>
        <w:tc>
          <w:tcPr>
            <w:tcW w:w="825" w:type="pct"/>
            <w:tcBorders>
              <w:top w:val="single" w:color="000000" w:sz="4" w:space="0"/>
              <w:left w:val="nil"/>
              <w:bottom w:val="single" w:color="000000" w:sz="4" w:space="0"/>
              <w:right w:val="single" w:color="000000" w:sz="4" w:space="0"/>
            </w:tcBorders>
            <w:noWrap/>
            <w:vAlign w:val="center"/>
          </w:tcPr>
          <w:p w14:paraId="5D73A3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F7A9F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00C2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579" w:type="pct"/>
            <w:tcBorders>
              <w:top w:val="single" w:color="000000" w:sz="4" w:space="0"/>
              <w:left w:val="nil"/>
              <w:bottom w:val="single" w:color="000000" w:sz="4" w:space="0"/>
              <w:right w:val="single" w:color="000000" w:sz="4" w:space="0"/>
            </w:tcBorders>
            <w:noWrap/>
            <w:vAlign w:val="center"/>
          </w:tcPr>
          <w:p w14:paraId="581C3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1056" w:type="pct"/>
            <w:tcBorders>
              <w:top w:val="single" w:color="000000" w:sz="4" w:space="0"/>
              <w:left w:val="nil"/>
              <w:bottom w:val="single" w:color="000000" w:sz="4" w:space="0"/>
              <w:right w:val="single" w:color="000000" w:sz="4" w:space="0"/>
            </w:tcBorders>
            <w:noWrap/>
            <w:vAlign w:val="center"/>
          </w:tcPr>
          <w:p w14:paraId="60C557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193.93</w:t>
            </w:r>
          </w:p>
        </w:tc>
        <w:tc>
          <w:tcPr>
            <w:tcW w:w="684" w:type="pct"/>
            <w:tcBorders>
              <w:top w:val="single" w:color="000000" w:sz="4" w:space="0"/>
              <w:left w:val="nil"/>
              <w:bottom w:val="single" w:color="000000" w:sz="4" w:space="0"/>
              <w:right w:val="single" w:color="000000" w:sz="4" w:space="0"/>
            </w:tcBorders>
            <w:noWrap/>
            <w:vAlign w:val="center"/>
          </w:tcPr>
          <w:p w14:paraId="607288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193.93</w:t>
            </w:r>
          </w:p>
        </w:tc>
        <w:tc>
          <w:tcPr>
            <w:tcW w:w="825" w:type="pct"/>
            <w:tcBorders>
              <w:top w:val="single" w:color="000000" w:sz="4" w:space="0"/>
              <w:left w:val="nil"/>
              <w:bottom w:val="single" w:color="000000" w:sz="4" w:space="0"/>
              <w:right w:val="single" w:color="000000" w:sz="4" w:space="0"/>
            </w:tcBorders>
            <w:noWrap/>
            <w:vAlign w:val="center"/>
          </w:tcPr>
          <w:p w14:paraId="694D55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2303A1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42A4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2010101</w:t>
            </w:r>
          </w:p>
        </w:tc>
        <w:tc>
          <w:tcPr>
            <w:tcW w:w="1579" w:type="pct"/>
            <w:tcBorders>
              <w:top w:val="single" w:color="000000" w:sz="4" w:space="0"/>
              <w:left w:val="nil"/>
              <w:bottom w:val="single" w:color="000000" w:sz="4" w:space="0"/>
              <w:right w:val="single" w:color="000000" w:sz="4" w:space="0"/>
            </w:tcBorders>
            <w:noWrap/>
            <w:vAlign w:val="center"/>
          </w:tcPr>
          <w:p w14:paraId="465D52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192E25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193.93</w:t>
            </w:r>
          </w:p>
        </w:tc>
        <w:tc>
          <w:tcPr>
            <w:tcW w:w="684" w:type="pct"/>
            <w:tcBorders>
              <w:top w:val="single" w:color="000000" w:sz="4" w:space="0"/>
              <w:left w:val="nil"/>
              <w:bottom w:val="single" w:color="000000" w:sz="4" w:space="0"/>
              <w:right w:val="single" w:color="000000" w:sz="4" w:space="0"/>
            </w:tcBorders>
            <w:noWrap/>
            <w:vAlign w:val="center"/>
          </w:tcPr>
          <w:p w14:paraId="5E66C4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193.93</w:t>
            </w:r>
          </w:p>
        </w:tc>
        <w:tc>
          <w:tcPr>
            <w:tcW w:w="825" w:type="pct"/>
            <w:tcBorders>
              <w:top w:val="single" w:color="000000" w:sz="4" w:space="0"/>
              <w:left w:val="nil"/>
              <w:bottom w:val="single" w:color="000000" w:sz="4" w:space="0"/>
              <w:right w:val="single" w:color="000000" w:sz="4" w:space="0"/>
            </w:tcBorders>
            <w:noWrap/>
            <w:vAlign w:val="center"/>
          </w:tcPr>
          <w:p w14:paraId="085E68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E68BF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D095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4F1861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C83F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33.99</w:t>
            </w:r>
          </w:p>
        </w:tc>
        <w:tc>
          <w:tcPr>
            <w:tcW w:w="684" w:type="pct"/>
            <w:tcBorders>
              <w:top w:val="single" w:color="000000" w:sz="4" w:space="0"/>
              <w:left w:val="nil"/>
              <w:bottom w:val="single" w:color="000000" w:sz="4" w:space="0"/>
              <w:right w:val="single" w:color="000000" w:sz="4" w:space="0"/>
            </w:tcBorders>
            <w:noWrap/>
            <w:vAlign w:val="center"/>
          </w:tcPr>
          <w:p w14:paraId="73BF1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33.99</w:t>
            </w:r>
          </w:p>
        </w:tc>
        <w:tc>
          <w:tcPr>
            <w:tcW w:w="825" w:type="pct"/>
            <w:tcBorders>
              <w:top w:val="single" w:color="000000" w:sz="4" w:space="0"/>
              <w:left w:val="nil"/>
              <w:bottom w:val="single" w:color="000000" w:sz="4" w:space="0"/>
              <w:right w:val="single" w:color="000000" w:sz="4" w:space="0"/>
            </w:tcBorders>
            <w:noWrap/>
            <w:vAlign w:val="center"/>
          </w:tcPr>
          <w:p w14:paraId="1E8C87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DBE20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5FC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35D08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A56C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33.99</w:t>
            </w:r>
          </w:p>
        </w:tc>
        <w:tc>
          <w:tcPr>
            <w:tcW w:w="684" w:type="pct"/>
            <w:tcBorders>
              <w:top w:val="single" w:color="000000" w:sz="4" w:space="0"/>
              <w:left w:val="nil"/>
              <w:bottom w:val="single" w:color="000000" w:sz="4" w:space="0"/>
              <w:right w:val="single" w:color="000000" w:sz="4" w:space="0"/>
            </w:tcBorders>
            <w:noWrap/>
            <w:vAlign w:val="center"/>
          </w:tcPr>
          <w:p w14:paraId="6C9C77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33.99</w:t>
            </w:r>
          </w:p>
        </w:tc>
        <w:tc>
          <w:tcPr>
            <w:tcW w:w="825" w:type="pct"/>
            <w:tcBorders>
              <w:top w:val="single" w:color="000000" w:sz="4" w:space="0"/>
              <w:left w:val="nil"/>
              <w:bottom w:val="single" w:color="000000" w:sz="4" w:space="0"/>
              <w:right w:val="single" w:color="000000" w:sz="4" w:space="0"/>
            </w:tcBorders>
            <w:noWrap/>
            <w:vAlign w:val="center"/>
          </w:tcPr>
          <w:p w14:paraId="3ED119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B256A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CB55C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77D44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11123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22.66</w:t>
            </w:r>
          </w:p>
        </w:tc>
        <w:tc>
          <w:tcPr>
            <w:tcW w:w="684" w:type="pct"/>
            <w:tcBorders>
              <w:top w:val="single" w:color="000000" w:sz="4" w:space="0"/>
              <w:left w:val="nil"/>
              <w:bottom w:val="single" w:color="000000" w:sz="4" w:space="0"/>
              <w:right w:val="single" w:color="000000" w:sz="4" w:space="0"/>
            </w:tcBorders>
            <w:noWrap/>
            <w:vAlign w:val="center"/>
          </w:tcPr>
          <w:p w14:paraId="21FB78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22.66</w:t>
            </w:r>
          </w:p>
        </w:tc>
        <w:tc>
          <w:tcPr>
            <w:tcW w:w="825" w:type="pct"/>
            <w:tcBorders>
              <w:top w:val="single" w:color="000000" w:sz="4" w:space="0"/>
              <w:left w:val="nil"/>
              <w:bottom w:val="single" w:color="000000" w:sz="4" w:space="0"/>
              <w:right w:val="single" w:color="000000" w:sz="4" w:space="0"/>
            </w:tcBorders>
            <w:noWrap/>
            <w:vAlign w:val="center"/>
          </w:tcPr>
          <w:p w14:paraId="777ADA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3B5B04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CBA8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039C2E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28143C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11.33</w:t>
            </w:r>
          </w:p>
        </w:tc>
        <w:tc>
          <w:tcPr>
            <w:tcW w:w="684" w:type="pct"/>
            <w:tcBorders>
              <w:top w:val="single" w:color="000000" w:sz="4" w:space="0"/>
              <w:left w:val="nil"/>
              <w:bottom w:val="single" w:color="000000" w:sz="4" w:space="0"/>
              <w:right w:val="single" w:color="000000" w:sz="4" w:space="0"/>
            </w:tcBorders>
            <w:noWrap/>
            <w:vAlign w:val="center"/>
          </w:tcPr>
          <w:p w14:paraId="7AA1DD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11.33</w:t>
            </w:r>
          </w:p>
        </w:tc>
        <w:tc>
          <w:tcPr>
            <w:tcW w:w="825" w:type="pct"/>
            <w:tcBorders>
              <w:top w:val="single" w:color="000000" w:sz="4" w:space="0"/>
              <w:left w:val="nil"/>
              <w:bottom w:val="single" w:color="000000" w:sz="4" w:space="0"/>
              <w:right w:val="single" w:color="000000" w:sz="4" w:space="0"/>
            </w:tcBorders>
            <w:noWrap/>
            <w:vAlign w:val="center"/>
          </w:tcPr>
          <w:p w14:paraId="4220A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AEA0B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AA389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6ADD7E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3D9512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c>
          <w:tcPr>
            <w:tcW w:w="684" w:type="pct"/>
            <w:tcBorders>
              <w:top w:val="single" w:color="000000" w:sz="4" w:space="0"/>
              <w:left w:val="nil"/>
              <w:bottom w:val="single" w:color="000000" w:sz="4" w:space="0"/>
              <w:right w:val="single" w:color="000000" w:sz="4" w:space="0"/>
            </w:tcBorders>
            <w:noWrap/>
            <w:vAlign w:val="center"/>
          </w:tcPr>
          <w:p w14:paraId="342FDD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c>
          <w:tcPr>
            <w:tcW w:w="825" w:type="pct"/>
            <w:tcBorders>
              <w:top w:val="single" w:color="000000" w:sz="4" w:space="0"/>
              <w:left w:val="nil"/>
              <w:bottom w:val="single" w:color="000000" w:sz="4" w:space="0"/>
              <w:right w:val="single" w:color="000000" w:sz="4" w:space="0"/>
            </w:tcBorders>
            <w:noWrap/>
            <w:vAlign w:val="center"/>
          </w:tcPr>
          <w:p w14:paraId="15A53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2C5EC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42F06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FB49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27EA4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c>
          <w:tcPr>
            <w:tcW w:w="684" w:type="pct"/>
            <w:tcBorders>
              <w:top w:val="single" w:color="000000" w:sz="4" w:space="0"/>
              <w:left w:val="nil"/>
              <w:bottom w:val="single" w:color="000000" w:sz="4" w:space="0"/>
              <w:right w:val="single" w:color="000000" w:sz="4" w:space="0"/>
            </w:tcBorders>
            <w:noWrap/>
            <w:vAlign w:val="center"/>
          </w:tcPr>
          <w:p w14:paraId="182955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c>
          <w:tcPr>
            <w:tcW w:w="825" w:type="pct"/>
            <w:tcBorders>
              <w:top w:val="single" w:color="000000" w:sz="4" w:space="0"/>
              <w:left w:val="nil"/>
              <w:bottom w:val="single" w:color="000000" w:sz="4" w:space="0"/>
              <w:right w:val="single" w:color="000000" w:sz="4" w:space="0"/>
            </w:tcBorders>
            <w:noWrap/>
            <w:vAlign w:val="center"/>
          </w:tcPr>
          <w:p w14:paraId="703126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2AEB99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D4C91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6C52E3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7A03C8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10.03</w:t>
            </w:r>
          </w:p>
        </w:tc>
        <w:tc>
          <w:tcPr>
            <w:tcW w:w="684" w:type="pct"/>
            <w:tcBorders>
              <w:top w:val="single" w:color="000000" w:sz="4" w:space="0"/>
              <w:left w:val="nil"/>
              <w:bottom w:val="single" w:color="000000" w:sz="4" w:space="0"/>
              <w:right w:val="single" w:color="000000" w:sz="4" w:space="0"/>
            </w:tcBorders>
            <w:noWrap/>
            <w:vAlign w:val="center"/>
          </w:tcPr>
          <w:p w14:paraId="797B4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10.03</w:t>
            </w:r>
          </w:p>
        </w:tc>
        <w:tc>
          <w:tcPr>
            <w:tcW w:w="825" w:type="pct"/>
            <w:tcBorders>
              <w:top w:val="single" w:color="000000" w:sz="4" w:space="0"/>
              <w:left w:val="nil"/>
              <w:bottom w:val="single" w:color="000000" w:sz="4" w:space="0"/>
              <w:right w:val="single" w:color="000000" w:sz="4" w:space="0"/>
            </w:tcBorders>
            <w:noWrap/>
            <w:vAlign w:val="center"/>
          </w:tcPr>
          <w:p w14:paraId="13402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148D80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4A00A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334250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440190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0.28</w:t>
            </w:r>
          </w:p>
        </w:tc>
        <w:tc>
          <w:tcPr>
            <w:tcW w:w="684" w:type="pct"/>
            <w:tcBorders>
              <w:top w:val="single" w:color="000000" w:sz="4" w:space="0"/>
              <w:left w:val="nil"/>
              <w:bottom w:val="single" w:color="000000" w:sz="4" w:space="0"/>
              <w:right w:val="single" w:color="000000" w:sz="4" w:space="0"/>
            </w:tcBorders>
            <w:noWrap/>
            <w:vAlign w:val="center"/>
          </w:tcPr>
          <w:p w14:paraId="116453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0.28</w:t>
            </w:r>
          </w:p>
        </w:tc>
        <w:tc>
          <w:tcPr>
            <w:tcW w:w="825" w:type="pct"/>
            <w:tcBorders>
              <w:top w:val="single" w:color="000000" w:sz="4" w:space="0"/>
              <w:left w:val="nil"/>
              <w:bottom w:val="single" w:color="000000" w:sz="4" w:space="0"/>
              <w:right w:val="single" w:color="000000" w:sz="4" w:space="0"/>
            </w:tcBorders>
            <w:noWrap/>
            <w:vAlign w:val="center"/>
          </w:tcPr>
          <w:p w14:paraId="367F74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71C084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D834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B9CF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3B515B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19.26</w:t>
            </w:r>
          </w:p>
        </w:tc>
        <w:tc>
          <w:tcPr>
            <w:tcW w:w="684" w:type="pct"/>
            <w:tcBorders>
              <w:top w:val="single" w:color="000000" w:sz="4" w:space="0"/>
              <w:left w:val="nil"/>
              <w:bottom w:val="single" w:color="000000" w:sz="4" w:space="0"/>
              <w:right w:val="single" w:color="000000" w:sz="4" w:space="0"/>
            </w:tcBorders>
            <w:noWrap/>
            <w:vAlign w:val="center"/>
          </w:tcPr>
          <w:p w14:paraId="34C6C2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19.26</w:t>
            </w:r>
          </w:p>
        </w:tc>
        <w:tc>
          <w:tcPr>
            <w:tcW w:w="825" w:type="pct"/>
            <w:tcBorders>
              <w:top w:val="single" w:color="000000" w:sz="4" w:space="0"/>
              <w:left w:val="nil"/>
              <w:bottom w:val="single" w:color="000000" w:sz="4" w:space="0"/>
              <w:right w:val="single" w:color="000000" w:sz="4" w:space="0"/>
            </w:tcBorders>
            <w:noWrap/>
            <w:vAlign w:val="center"/>
          </w:tcPr>
          <w:p w14:paraId="6785DC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3A743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061A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1ED8A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3C4C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19.26</w:t>
            </w:r>
          </w:p>
        </w:tc>
        <w:tc>
          <w:tcPr>
            <w:tcW w:w="684" w:type="pct"/>
            <w:tcBorders>
              <w:top w:val="single" w:color="000000" w:sz="4" w:space="0"/>
              <w:left w:val="nil"/>
              <w:bottom w:val="single" w:color="000000" w:sz="4" w:space="0"/>
              <w:right w:val="single" w:color="000000" w:sz="4" w:space="0"/>
            </w:tcBorders>
            <w:noWrap/>
            <w:vAlign w:val="center"/>
          </w:tcPr>
          <w:p w14:paraId="60F4C5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19.26</w:t>
            </w:r>
          </w:p>
        </w:tc>
        <w:tc>
          <w:tcPr>
            <w:tcW w:w="825" w:type="pct"/>
            <w:tcBorders>
              <w:top w:val="single" w:color="000000" w:sz="4" w:space="0"/>
              <w:left w:val="nil"/>
              <w:bottom w:val="single" w:color="000000" w:sz="4" w:space="0"/>
              <w:right w:val="single" w:color="000000" w:sz="4" w:space="0"/>
            </w:tcBorders>
            <w:noWrap/>
            <w:vAlign w:val="center"/>
          </w:tcPr>
          <w:p w14:paraId="40E749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EF2A43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AE3A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81351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30506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19.26</w:t>
            </w:r>
          </w:p>
        </w:tc>
        <w:tc>
          <w:tcPr>
            <w:tcW w:w="684" w:type="pct"/>
            <w:tcBorders>
              <w:top w:val="single" w:color="000000" w:sz="4" w:space="0"/>
              <w:left w:val="nil"/>
              <w:bottom w:val="single" w:color="000000" w:sz="4" w:space="0"/>
              <w:right w:val="single" w:color="000000" w:sz="4" w:space="0"/>
            </w:tcBorders>
            <w:noWrap/>
            <w:vAlign w:val="center"/>
          </w:tcPr>
          <w:p w14:paraId="74CBB7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19.26</w:t>
            </w:r>
          </w:p>
        </w:tc>
        <w:tc>
          <w:tcPr>
            <w:tcW w:w="825" w:type="pct"/>
            <w:tcBorders>
              <w:top w:val="single" w:color="000000" w:sz="4" w:space="0"/>
              <w:left w:val="nil"/>
              <w:bottom w:val="single" w:color="000000" w:sz="4" w:space="0"/>
              <w:right w:val="single" w:color="000000" w:sz="4" w:space="0"/>
            </w:tcBorders>
            <w:noWrap/>
            <w:vAlign w:val="center"/>
          </w:tcPr>
          <w:p w14:paraId="1EE27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4FFCB85">
      <w:pPr>
        <w:jc w:val="left"/>
        <w:rPr>
          <w:rStyle w:val="15"/>
          <w:rFonts w:hint="eastAsia" w:ascii="仿宋" w:hAnsi="仿宋" w:eastAsia="仿宋"/>
          <w:bCs/>
          <w:sz w:val="32"/>
          <w:szCs w:val="32"/>
        </w:rPr>
      </w:pPr>
      <w:r>
        <w:rPr>
          <w:rStyle w:val="15"/>
          <w:rFonts w:hint="eastAsia" w:ascii="仿宋" w:hAnsi="仿宋" w:eastAsia="仿宋"/>
          <w:bCs/>
          <w:sz w:val="32"/>
          <w:szCs w:val="32"/>
        </w:rPr>
        <w:br w:type="page"/>
      </w:r>
    </w:p>
    <w:tbl>
      <w:tblPr>
        <w:tblStyle w:val="9"/>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03CDAB1">
        <w:tblPrEx>
          <w:tblCellMar>
            <w:top w:w="0" w:type="dxa"/>
            <w:left w:w="108" w:type="dxa"/>
            <w:bottom w:w="0" w:type="dxa"/>
            <w:right w:w="108" w:type="dxa"/>
          </w:tblCellMar>
        </w:tblPrEx>
        <w:trPr>
          <w:trHeight w:val="585" w:hRule="atLeast"/>
        </w:trPr>
        <w:tc>
          <w:tcPr>
            <w:tcW w:w="5000" w:type="pct"/>
            <w:gridSpan w:val="5"/>
            <w:noWrap/>
            <w:vAlign w:val="center"/>
          </w:tcPr>
          <w:p w14:paraId="59B75B7B">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DC4972A">
        <w:tblPrEx>
          <w:tblCellMar>
            <w:top w:w="0" w:type="dxa"/>
            <w:left w:w="108" w:type="dxa"/>
            <w:bottom w:w="0" w:type="dxa"/>
            <w:right w:w="108" w:type="dxa"/>
          </w:tblCellMar>
        </w:tblPrEx>
        <w:trPr>
          <w:trHeight w:val="420" w:hRule="atLeast"/>
        </w:trPr>
        <w:tc>
          <w:tcPr>
            <w:tcW w:w="2398" w:type="pct"/>
            <w:gridSpan w:val="2"/>
            <w:noWrap/>
            <w:vAlign w:val="center"/>
          </w:tcPr>
          <w:p w14:paraId="3203BAE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填报单位:317001浮梁县产业园区管理委员会</w:t>
            </w:r>
          </w:p>
        </w:tc>
        <w:tc>
          <w:tcPr>
            <w:tcW w:w="891" w:type="pct"/>
            <w:noWrap/>
            <w:vAlign w:val="bottom"/>
          </w:tcPr>
          <w:p w14:paraId="7C0EE47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77A1E1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89F399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5200362">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2810C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68CE0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93C048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A1D30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56924C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501E8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6CE38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5C6E3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D1A9C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D6D0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A8BB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B47D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BB0E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D822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771DA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78810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6FC6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90E1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257.49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9AEB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238.47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0D82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19.02</w:t>
            </w:r>
          </w:p>
        </w:tc>
      </w:tr>
      <w:tr w14:paraId="0D61405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034C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68CC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30DD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238.47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6235C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238.47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D578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B22D6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9F30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AD97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A593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BD00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B05D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4BFB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18CE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BDDD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62CE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4CBB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2AC8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4A994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9E99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2B18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BD23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2F70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1530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2AFA05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CE91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82F0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1B22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A87F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87.69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FCF0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7D24C8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DF55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FFC3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3814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9355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D487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CE6D8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2D61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0A3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7471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B336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E57F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1637C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CC0B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665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A5E9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1F63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C2F9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684E8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9AB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3648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4D59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4D88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6D38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6EDBB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D79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467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936E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B87A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930C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9E486E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3C81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DE02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5A47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29D0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E23A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435D5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90B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B72F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F6D4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280F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19E8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19.02</w:t>
            </w:r>
          </w:p>
        </w:tc>
      </w:tr>
      <w:tr w14:paraId="73C182B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E702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65B9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7C1D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072C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D549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4.65</w:t>
            </w:r>
          </w:p>
        </w:tc>
      </w:tr>
      <w:tr w14:paraId="0AEAA1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7AE1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03AC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2A93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F376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FFBA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r>
      <w:tr w14:paraId="0195B1F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1FBE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E9AC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AADD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31C5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81F1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0.95</w:t>
            </w:r>
          </w:p>
        </w:tc>
      </w:tr>
      <w:tr w14:paraId="6A4C16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C498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7AFE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9D2E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5938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5CE2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10.92</w:t>
            </w:r>
          </w:p>
        </w:tc>
      </w:tr>
    </w:tbl>
    <w:p w14:paraId="7836E35C">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465D2B2">
        <w:tblPrEx>
          <w:tblCellMar>
            <w:top w:w="0" w:type="dxa"/>
            <w:left w:w="108" w:type="dxa"/>
            <w:bottom w:w="0" w:type="dxa"/>
            <w:right w:w="108" w:type="dxa"/>
          </w:tblCellMar>
        </w:tblPrEx>
        <w:trPr>
          <w:trHeight w:val="450" w:hRule="atLeast"/>
          <w:tblHeader/>
        </w:trPr>
        <w:tc>
          <w:tcPr>
            <w:tcW w:w="636" w:type="pct"/>
            <w:noWrap/>
            <w:vAlign w:val="bottom"/>
          </w:tcPr>
          <w:p w14:paraId="73AF036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A7801EB">
            <w:pPr>
              <w:widowControl/>
              <w:jc w:val="left"/>
              <w:rPr>
                <w:rFonts w:ascii="Times New Roman" w:hAnsi="Times New Roman" w:eastAsia="宋体"/>
                <w:kern w:val="0"/>
                <w:sz w:val="20"/>
                <w:szCs w:val="20"/>
              </w:rPr>
            </w:pPr>
          </w:p>
        </w:tc>
        <w:tc>
          <w:tcPr>
            <w:tcW w:w="684" w:type="pct"/>
            <w:noWrap/>
            <w:vAlign w:val="bottom"/>
          </w:tcPr>
          <w:p w14:paraId="0E0BD699">
            <w:pPr>
              <w:widowControl/>
              <w:jc w:val="left"/>
              <w:rPr>
                <w:rFonts w:ascii="Times New Roman" w:hAnsi="Times New Roman" w:eastAsia="宋体"/>
                <w:kern w:val="0"/>
                <w:sz w:val="20"/>
                <w:szCs w:val="20"/>
              </w:rPr>
            </w:pPr>
          </w:p>
        </w:tc>
        <w:tc>
          <w:tcPr>
            <w:tcW w:w="538" w:type="pct"/>
            <w:noWrap/>
            <w:vAlign w:val="bottom"/>
          </w:tcPr>
          <w:p w14:paraId="3780C7EB">
            <w:pPr>
              <w:widowControl/>
              <w:jc w:val="left"/>
              <w:rPr>
                <w:rFonts w:ascii="Times New Roman" w:hAnsi="Times New Roman" w:eastAsia="宋体"/>
                <w:kern w:val="0"/>
                <w:sz w:val="20"/>
                <w:szCs w:val="20"/>
              </w:rPr>
            </w:pPr>
          </w:p>
        </w:tc>
        <w:tc>
          <w:tcPr>
            <w:tcW w:w="2836" w:type="pct"/>
            <w:gridSpan w:val="5"/>
            <w:noWrap/>
            <w:vAlign w:val="center"/>
          </w:tcPr>
          <w:p w14:paraId="44921723">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3C1AA02">
        <w:tblPrEx>
          <w:tblCellMar>
            <w:top w:w="0" w:type="dxa"/>
            <w:left w:w="108" w:type="dxa"/>
            <w:bottom w:w="0" w:type="dxa"/>
            <w:right w:w="108" w:type="dxa"/>
          </w:tblCellMar>
        </w:tblPrEx>
        <w:trPr>
          <w:trHeight w:val="485" w:hRule="atLeast"/>
          <w:tblHeader/>
        </w:trPr>
        <w:tc>
          <w:tcPr>
            <w:tcW w:w="5000" w:type="pct"/>
            <w:gridSpan w:val="9"/>
            <w:noWrap/>
            <w:vAlign w:val="center"/>
          </w:tcPr>
          <w:p w14:paraId="29E9C61C">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4A8F68E">
        <w:tblPrEx>
          <w:tblCellMar>
            <w:top w:w="0" w:type="dxa"/>
            <w:left w:w="108" w:type="dxa"/>
            <w:bottom w:w="0" w:type="dxa"/>
            <w:right w:w="108" w:type="dxa"/>
          </w:tblCellMar>
        </w:tblPrEx>
        <w:trPr>
          <w:trHeight w:val="340" w:hRule="atLeast"/>
          <w:tblHeader/>
        </w:trPr>
        <w:tc>
          <w:tcPr>
            <w:tcW w:w="2163" w:type="pct"/>
            <w:gridSpan w:val="4"/>
            <w:noWrap/>
            <w:vAlign w:val="center"/>
          </w:tcPr>
          <w:p w14:paraId="5C24CA7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填报单位:317001浮梁县产业园区管理委员会</w:t>
            </w:r>
          </w:p>
        </w:tc>
        <w:tc>
          <w:tcPr>
            <w:tcW w:w="742" w:type="pct"/>
            <w:noWrap/>
            <w:vAlign w:val="bottom"/>
          </w:tcPr>
          <w:p w14:paraId="2012F779">
            <w:pPr>
              <w:widowControl/>
              <w:jc w:val="left"/>
              <w:rPr>
                <w:rFonts w:ascii="Times New Roman" w:hAnsi="Times New Roman" w:eastAsia="宋体"/>
                <w:kern w:val="0"/>
                <w:sz w:val="20"/>
                <w:szCs w:val="20"/>
              </w:rPr>
            </w:pPr>
          </w:p>
        </w:tc>
        <w:tc>
          <w:tcPr>
            <w:tcW w:w="474" w:type="pct"/>
            <w:noWrap/>
            <w:vAlign w:val="bottom"/>
          </w:tcPr>
          <w:p w14:paraId="2A01EFFF">
            <w:pPr>
              <w:widowControl/>
              <w:jc w:val="left"/>
              <w:rPr>
                <w:rFonts w:ascii="Times New Roman" w:hAnsi="Times New Roman" w:eastAsia="宋体"/>
                <w:kern w:val="0"/>
                <w:sz w:val="20"/>
                <w:szCs w:val="20"/>
              </w:rPr>
            </w:pPr>
          </w:p>
        </w:tc>
        <w:tc>
          <w:tcPr>
            <w:tcW w:w="596" w:type="pct"/>
            <w:noWrap/>
            <w:vAlign w:val="bottom"/>
          </w:tcPr>
          <w:p w14:paraId="3466553A">
            <w:pPr>
              <w:widowControl/>
              <w:jc w:val="left"/>
              <w:rPr>
                <w:rFonts w:ascii="Times New Roman" w:hAnsi="Times New Roman" w:eastAsia="宋体"/>
                <w:kern w:val="0"/>
                <w:sz w:val="20"/>
                <w:szCs w:val="20"/>
              </w:rPr>
            </w:pPr>
          </w:p>
        </w:tc>
        <w:tc>
          <w:tcPr>
            <w:tcW w:w="1023" w:type="pct"/>
            <w:gridSpan w:val="2"/>
            <w:noWrap/>
            <w:vAlign w:val="bottom"/>
          </w:tcPr>
          <w:p w14:paraId="3D0D522C">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D9D209B">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085E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C8885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61226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F2577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9867259">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1524DC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76C8C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8EF44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CAF0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C86C40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38404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8C85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8FE52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ED7F390">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7DE76B5">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635CA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8C7FD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DFAF7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F323E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54582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F410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7FF98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AF6BAD2">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F85A2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0.95</w:t>
            </w:r>
          </w:p>
        </w:tc>
        <w:tc>
          <w:tcPr>
            <w:tcW w:w="684" w:type="pct"/>
            <w:tcBorders>
              <w:top w:val="single" w:color="000000" w:sz="4" w:space="0"/>
              <w:left w:val="nil"/>
              <w:bottom w:val="single" w:color="000000" w:sz="4" w:space="0"/>
              <w:right w:val="single" w:color="000000" w:sz="4" w:space="0"/>
            </w:tcBorders>
            <w:vAlign w:val="center"/>
          </w:tcPr>
          <w:p w14:paraId="6F6FAD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DFA62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C53A3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C30E6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0.95</w:t>
            </w:r>
          </w:p>
        </w:tc>
        <w:tc>
          <w:tcPr>
            <w:tcW w:w="596" w:type="pct"/>
            <w:tcBorders>
              <w:top w:val="single" w:color="000000" w:sz="4" w:space="0"/>
              <w:left w:val="single" w:color="000000" w:sz="4" w:space="0"/>
              <w:bottom w:val="single" w:color="000000" w:sz="4" w:space="0"/>
              <w:right w:val="nil"/>
            </w:tcBorders>
            <w:vAlign w:val="center"/>
          </w:tcPr>
          <w:p w14:paraId="2080FC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61DAC8D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0E578C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FA77C25">
      <w:pPr>
        <w:widowControl/>
        <w:jc w:val="left"/>
        <w:rPr>
          <w:rStyle w:val="15"/>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9"/>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FD8C589">
        <w:tblPrEx>
          <w:tblCellMar>
            <w:top w:w="0" w:type="dxa"/>
            <w:left w:w="108" w:type="dxa"/>
            <w:bottom w:w="0" w:type="dxa"/>
            <w:right w:w="108" w:type="dxa"/>
          </w:tblCellMar>
        </w:tblPrEx>
        <w:trPr>
          <w:trHeight w:val="507" w:hRule="atLeast"/>
          <w:tblHeader/>
        </w:trPr>
        <w:tc>
          <w:tcPr>
            <w:tcW w:w="976" w:type="pct"/>
            <w:noWrap/>
            <w:vAlign w:val="bottom"/>
          </w:tcPr>
          <w:p w14:paraId="44C2040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A3DF318">
            <w:pPr>
              <w:widowControl/>
              <w:jc w:val="left"/>
              <w:rPr>
                <w:rFonts w:ascii="Times New Roman" w:hAnsi="Times New Roman" w:eastAsia="宋体"/>
                <w:kern w:val="0"/>
                <w:sz w:val="20"/>
                <w:szCs w:val="20"/>
              </w:rPr>
            </w:pPr>
          </w:p>
        </w:tc>
        <w:tc>
          <w:tcPr>
            <w:tcW w:w="2801" w:type="pct"/>
            <w:gridSpan w:val="3"/>
            <w:noWrap/>
            <w:vAlign w:val="center"/>
          </w:tcPr>
          <w:p w14:paraId="4CA9454D">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153544B">
        <w:tblPrEx>
          <w:tblCellMar>
            <w:top w:w="0" w:type="dxa"/>
            <w:left w:w="108" w:type="dxa"/>
            <w:bottom w:w="0" w:type="dxa"/>
            <w:right w:w="108" w:type="dxa"/>
          </w:tblCellMar>
        </w:tblPrEx>
        <w:trPr>
          <w:trHeight w:val="564" w:hRule="atLeast"/>
          <w:tblHeader/>
        </w:trPr>
        <w:tc>
          <w:tcPr>
            <w:tcW w:w="5000" w:type="pct"/>
            <w:gridSpan w:val="5"/>
            <w:noWrap/>
            <w:vAlign w:val="center"/>
          </w:tcPr>
          <w:p w14:paraId="09FD877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27CCAAF">
        <w:tblPrEx>
          <w:tblCellMar>
            <w:top w:w="0" w:type="dxa"/>
            <w:left w:w="108" w:type="dxa"/>
            <w:bottom w:w="0" w:type="dxa"/>
            <w:right w:w="108" w:type="dxa"/>
          </w:tblCellMar>
        </w:tblPrEx>
        <w:trPr>
          <w:trHeight w:val="405" w:hRule="atLeast"/>
          <w:tblHeader/>
        </w:trPr>
        <w:tc>
          <w:tcPr>
            <w:tcW w:w="2198" w:type="pct"/>
            <w:gridSpan w:val="2"/>
            <w:noWrap/>
            <w:vAlign w:val="center"/>
          </w:tcPr>
          <w:p w14:paraId="431957B5">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填报单位:317001浮梁县产业园区管理委员会</w:t>
            </w:r>
          </w:p>
        </w:tc>
        <w:tc>
          <w:tcPr>
            <w:tcW w:w="1099" w:type="pct"/>
            <w:noWrap/>
            <w:vAlign w:val="bottom"/>
          </w:tcPr>
          <w:p w14:paraId="43A2B9F5">
            <w:pPr>
              <w:rPr>
                <w:rFonts w:hint="eastAsia" w:ascii="宋体" w:hAnsi="宋体" w:eastAsia="宋体" w:cs="Arial"/>
                <w:color w:val="000000"/>
                <w:kern w:val="0"/>
                <w:sz w:val="24"/>
                <w:szCs w:val="24"/>
              </w:rPr>
            </w:pPr>
          </w:p>
        </w:tc>
        <w:tc>
          <w:tcPr>
            <w:tcW w:w="766" w:type="pct"/>
            <w:noWrap/>
            <w:vAlign w:val="bottom"/>
          </w:tcPr>
          <w:p w14:paraId="6D08D8C0">
            <w:pPr>
              <w:widowControl/>
              <w:jc w:val="left"/>
              <w:rPr>
                <w:rFonts w:ascii="Times New Roman" w:hAnsi="Times New Roman" w:eastAsia="宋体"/>
                <w:kern w:val="0"/>
                <w:sz w:val="20"/>
                <w:szCs w:val="20"/>
              </w:rPr>
            </w:pPr>
          </w:p>
        </w:tc>
        <w:tc>
          <w:tcPr>
            <w:tcW w:w="935" w:type="pct"/>
            <w:noWrap/>
            <w:vAlign w:val="center"/>
          </w:tcPr>
          <w:p w14:paraId="23F9288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76D701B">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5E1C0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651B24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DC7050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316B8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632AA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589AB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715F7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E6ACB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7B9FA4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E3C87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654A68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21CBC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6F9FE33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4486479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459E380">
      <w:pPr>
        <w:jc w:val="left"/>
        <w:rPr>
          <w:rStyle w:val="15"/>
          <w:rFonts w:hint="eastAsia" w:ascii="仿宋" w:hAnsi="仿宋" w:eastAsia="仿宋"/>
          <w:bCs/>
          <w:sz w:val="32"/>
          <w:szCs w:val="32"/>
        </w:rPr>
      </w:pPr>
      <w:r>
        <w:rPr>
          <w:rStyle w:val="15"/>
          <w:rFonts w:hint="eastAsia" w:ascii="仿宋" w:hAnsi="仿宋" w:eastAsia="仿宋"/>
          <w:bCs/>
          <w:sz w:val="32"/>
          <w:szCs w:val="32"/>
        </w:rPr>
        <w:br w:type="page"/>
      </w:r>
    </w:p>
    <w:tbl>
      <w:tblPr>
        <w:tblStyle w:val="9"/>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6CE80D45">
        <w:tblPrEx>
          <w:tblCellMar>
            <w:top w:w="0" w:type="dxa"/>
            <w:left w:w="108" w:type="dxa"/>
            <w:bottom w:w="0" w:type="dxa"/>
            <w:right w:w="108" w:type="dxa"/>
          </w:tblCellMar>
        </w:tblPrEx>
        <w:trPr>
          <w:trHeight w:val="619" w:hRule="atLeast"/>
          <w:tblHeader/>
        </w:trPr>
        <w:tc>
          <w:tcPr>
            <w:tcW w:w="960" w:type="pct"/>
            <w:noWrap/>
            <w:vAlign w:val="bottom"/>
          </w:tcPr>
          <w:p w14:paraId="596E9FFF">
            <w:pPr>
              <w:rPr>
                <w:rStyle w:val="15"/>
                <w:rFonts w:hint="eastAsia" w:ascii="仿宋" w:hAnsi="仿宋" w:eastAsia="仿宋"/>
                <w:bCs/>
                <w:sz w:val="32"/>
                <w:szCs w:val="32"/>
              </w:rPr>
            </w:pPr>
          </w:p>
        </w:tc>
        <w:tc>
          <w:tcPr>
            <w:tcW w:w="1233" w:type="pct"/>
            <w:noWrap/>
            <w:vAlign w:val="bottom"/>
          </w:tcPr>
          <w:p w14:paraId="04A2F831">
            <w:pPr>
              <w:widowControl/>
              <w:jc w:val="left"/>
              <w:rPr>
                <w:rFonts w:ascii="Times New Roman" w:hAnsi="Times New Roman" w:eastAsia="宋体"/>
                <w:kern w:val="0"/>
                <w:sz w:val="20"/>
                <w:szCs w:val="20"/>
              </w:rPr>
            </w:pPr>
          </w:p>
        </w:tc>
        <w:tc>
          <w:tcPr>
            <w:tcW w:w="2805" w:type="pct"/>
            <w:gridSpan w:val="3"/>
            <w:noWrap/>
            <w:vAlign w:val="center"/>
          </w:tcPr>
          <w:p w14:paraId="6A4AF11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6AFBFE3">
        <w:tblPrEx>
          <w:tblCellMar>
            <w:top w:w="0" w:type="dxa"/>
            <w:left w:w="108" w:type="dxa"/>
            <w:bottom w:w="0" w:type="dxa"/>
            <w:right w:w="108" w:type="dxa"/>
          </w:tblCellMar>
        </w:tblPrEx>
        <w:trPr>
          <w:trHeight w:val="613" w:hRule="atLeast"/>
          <w:tblHeader/>
        </w:trPr>
        <w:tc>
          <w:tcPr>
            <w:tcW w:w="5000" w:type="pct"/>
            <w:gridSpan w:val="5"/>
            <w:noWrap/>
            <w:vAlign w:val="center"/>
          </w:tcPr>
          <w:p w14:paraId="088B038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EA27856">
        <w:tblPrEx>
          <w:tblCellMar>
            <w:top w:w="0" w:type="dxa"/>
            <w:left w:w="108" w:type="dxa"/>
            <w:bottom w:w="0" w:type="dxa"/>
            <w:right w:w="108" w:type="dxa"/>
          </w:tblCellMar>
        </w:tblPrEx>
        <w:trPr>
          <w:trHeight w:val="413" w:hRule="atLeast"/>
          <w:tblHeader/>
        </w:trPr>
        <w:tc>
          <w:tcPr>
            <w:tcW w:w="3282" w:type="pct"/>
            <w:gridSpan w:val="3"/>
            <w:noWrap/>
            <w:vAlign w:val="center"/>
          </w:tcPr>
          <w:p w14:paraId="2246DDCD">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填报单位:317001浮梁县产业园区管理委员会</w:t>
            </w:r>
          </w:p>
        </w:tc>
        <w:tc>
          <w:tcPr>
            <w:tcW w:w="762" w:type="pct"/>
            <w:noWrap/>
            <w:vAlign w:val="bottom"/>
          </w:tcPr>
          <w:p w14:paraId="438073F0">
            <w:pPr>
              <w:widowControl/>
              <w:jc w:val="left"/>
              <w:rPr>
                <w:rFonts w:ascii="Times New Roman" w:hAnsi="Times New Roman" w:eastAsia="宋体"/>
                <w:kern w:val="0"/>
                <w:sz w:val="20"/>
                <w:szCs w:val="20"/>
              </w:rPr>
            </w:pPr>
          </w:p>
        </w:tc>
        <w:tc>
          <w:tcPr>
            <w:tcW w:w="954" w:type="pct"/>
            <w:noWrap/>
            <w:vAlign w:val="center"/>
          </w:tcPr>
          <w:p w14:paraId="32757EA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9BD7CB4">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873D4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F0A9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CDEBCB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94652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23F98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383E6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98CBC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BE9E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982B83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1B509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15BCD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97FBA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2CEBDF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1B63B0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E05509C">
      <w:pPr>
        <w:jc w:val="left"/>
        <w:rPr>
          <w:rStyle w:val="15"/>
          <w:rFonts w:hint="eastAsia" w:ascii="仿宋" w:hAnsi="仿宋" w:eastAsia="仿宋"/>
          <w:bCs/>
          <w:sz w:val="32"/>
          <w:szCs w:val="32"/>
        </w:rPr>
      </w:pPr>
      <w:r>
        <w:rPr>
          <w:rStyle w:val="15"/>
          <w:rFonts w:hint="eastAsia" w:ascii="仿宋" w:hAnsi="仿宋" w:eastAsia="仿宋"/>
          <w:bCs/>
          <w:sz w:val="32"/>
          <w:szCs w:val="32"/>
        </w:rPr>
        <w:br w:type="page"/>
      </w:r>
    </w:p>
    <w:p w14:paraId="35BBF6AD">
      <w:pPr>
        <w:rPr>
          <w:rFonts w:hint="eastAsia"/>
          <w:lang w:eastAsia="zh-CN"/>
        </w:rPr>
        <w:sectPr>
          <w:pgSz w:w="11906" w:h="16838"/>
          <w:pgMar w:top="720" w:right="720" w:bottom="720" w:left="720" w:header="851" w:footer="992" w:gutter="0"/>
          <w:cols w:space="425" w:num="1"/>
          <w:docGrid w:type="lines" w:linePitch="312" w:charSpace="0"/>
        </w:sectPr>
      </w:pPr>
    </w:p>
    <w:p w14:paraId="5480BBD7">
      <w:pPr>
        <w:pStyle w:val="20"/>
        <w:numPr>
          <w:ilvl w:val="0"/>
          <w:numId w:val="0"/>
        </w:numPr>
        <w:bidi w:val="0"/>
        <w:ind w:left="420" w:leftChars="200"/>
        <w:jc w:val="center"/>
        <w:rPr>
          <w:rFonts w:hint="eastAsia"/>
          <w:lang w:eastAsia="zh-CN"/>
        </w:rPr>
      </w:pPr>
      <w:r>
        <w:rPr>
          <w:rFonts w:hint="eastAsia"/>
          <w:lang w:val="en-US" w:eastAsia="zh-CN"/>
        </w:rPr>
        <w:t>第三部分  浮梁县产业园区管理委员会2026年单位预算情况说明</w:t>
      </w:r>
    </w:p>
    <w:p w14:paraId="2C6AE800">
      <w:pPr>
        <w:widowControl/>
        <w:spacing w:line="580" w:lineRule="exact"/>
        <w:jc w:val="center"/>
        <w:rPr>
          <w:rFonts w:ascii="仿宋_GB2312" w:eastAsia="仿宋_GB2312"/>
          <w:b/>
          <w:sz w:val="32"/>
          <w:szCs w:val="30"/>
        </w:rPr>
      </w:pPr>
    </w:p>
    <w:p w14:paraId="64585F50">
      <w:pPr>
        <w:pStyle w:val="20"/>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0E0549AB">
      <w:pPr>
        <w:pStyle w:val="22"/>
        <w:numPr>
          <w:ilvl w:val="0"/>
          <w:numId w:val="0"/>
        </w:numPr>
        <w:bidi w:val="0"/>
        <w:ind w:left="420" w:leftChars="200"/>
        <w:rPr>
          <w:rFonts w:hint="eastAsia"/>
        </w:rPr>
      </w:pPr>
      <w:r>
        <w:rPr>
          <w:rFonts w:hint="eastAsia"/>
        </w:rPr>
        <w:t xml:space="preserve"> (一)收入预算情况</w:t>
      </w:r>
    </w:p>
    <w:p w14:paraId="444607F3">
      <w:pPr>
        <w:pStyle w:val="21"/>
        <w:bidi w:val="0"/>
        <w:rPr>
          <w:rFonts w:hint="eastAsia"/>
        </w:rPr>
      </w:pPr>
      <w:r>
        <w:rPr>
          <w:rFonts w:hint="eastAsia"/>
          <w:lang w:eastAsia="zh-CN"/>
        </w:rPr>
        <w:t>2026</w:t>
      </w:r>
      <w:r>
        <w:rPr>
          <w:rFonts w:hint="eastAsia"/>
        </w:rPr>
        <w:t>年</w:t>
      </w:r>
      <w:r>
        <w:rPr>
          <w:rFonts w:hint="eastAsia"/>
          <w:lang w:eastAsia="zh-CN"/>
        </w:rPr>
        <w:t>浮梁县产业园区管理委员会</w:t>
      </w:r>
      <w:r>
        <w:rPr>
          <w:rFonts w:hint="eastAsia"/>
        </w:rPr>
        <w:t>收入预算总额为1014.82万元</w:t>
      </w:r>
      <w:r>
        <w:rPr>
          <w:rFonts w:hint="eastAsia"/>
          <w:lang w:eastAsia="zh-CN"/>
        </w:rPr>
        <w:t>，</w:t>
      </w:r>
      <w:r>
        <w:rPr>
          <w:rFonts w:hint="eastAsia"/>
        </w:rPr>
        <w:t>较上年预算安排增加</w:t>
      </w:r>
      <w:r>
        <w:rPr>
          <w:rFonts w:hint="eastAsia"/>
          <w:lang w:val="en-US" w:eastAsia="zh-CN"/>
        </w:rPr>
        <w:t>811.93</w:t>
      </w:r>
      <w:r>
        <w:rPr>
          <w:rFonts w:hint="eastAsia"/>
        </w:rPr>
        <w:t>万元</w:t>
      </w:r>
      <w:r>
        <w:rPr>
          <w:rFonts w:hint="eastAsia"/>
          <w:lang w:eastAsia="zh-CN"/>
        </w:rPr>
        <w:t>；本年收入合计277.49万元，较上年预算安排增加</w:t>
      </w:r>
      <w:r>
        <w:rPr>
          <w:rFonts w:hint="eastAsia"/>
          <w:lang w:val="en-US" w:eastAsia="zh-CN"/>
        </w:rPr>
        <w:t>74.6</w:t>
      </w:r>
      <w:r>
        <w:rPr>
          <w:rFonts w:hint="eastAsia"/>
          <w:lang w:eastAsia="zh-CN"/>
        </w:rPr>
        <w:t>万元；包括：财政拨款收入257.49万元，较上年预算安排增加</w:t>
      </w:r>
      <w:r>
        <w:rPr>
          <w:rFonts w:hint="eastAsia"/>
          <w:lang w:val="en-US" w:eastAsia="zh-CN"/>
        </w:rPr>
        <w:t>54.6</w:t>
      </w:r>
      <w:r>
        <w:rPr>
          <w:rFonts w:hint="eastAsia"/>
          <w:lang w:eastAsia="zh-CN"/>
        </w:rPr>
        <w:t>万元；其他收入20.00万元，较上年预算安排增加</w:t>
      </w:r>
      <w:r>
        <w:rPr>
          <w:rFonts w:hint="eastAsia"/>
          <w:lang w:val="en-US" w:eastAsia="zh-CN"/>
        </w:rPr>
        <w:t>20</w:t>
      </w:r>
      <w:r>
        <w:rPr>
          <w:rFonts w:hint="eastAsia"/>
          <w:lang w:eastAsia="zh-CN"/>
        </w:rPr>
        <w:t>万元。上年结转737.33万元，较上年预算安排增加</w:t>
      </w:r>
      <w:r>
        <w:rPr>
          <w:rFonts w:hint="eastAsia"/>
          <w:lang w:val="en-US" w:eastAsia="zh-CN"/>
        </w:rPr>
        <w:t>737.33</w:t>
      </w:r>
      <w:r>
        <w:rPr>
          <w:rFonts w:hint="eastAsia"/>
          <w:lang w:eastAsia="zh-CN"/>
        </w:rPr>
        <w:t>万元。</w:t>
      </w:r>
    </w:p>
    <w:p w14:paraId="7540782C">
      <w:pPr>
        <w:pStyle w:val="22"/>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E6FA801">
      <w:pPr>
        <w:pStyle w:val="21"/>
        <w:bidi w:val="0"/>
        <w:rPr>
          <w:rFonts w:hint="eastAsia"/>
        </w:rPr>
      </w:pPr>
      <w:r>
        <w:rPr>
          <w:rFonts w:hint="eastAsia"/>
          <w:lang w:eastAsia="zh-CN"/>
        </w:rPr>
        <w:t>2026</w:t>
      </w:r>
      <w:r>
        <w:rPr>
          <w:rFonts w:hint="eastAsia"/>
        </w:rPr>
        <w:t>年</w:t>
      </w:r>
      <w:r>
        <w:rPr>
          <w:rFonts w:hint="eastAsia"/>
          <w:lang w:eastAsia="zh-CN"/>
        </w:rPr>
        <w:t>浮梁县产业园区管理委员会</w:t>
      </w:r>
      <w:r>
        <w:rPr>
          <w:rFonts w:hint="eastAsia"/>
        </w:rPr>
        <w:t>支出预算总额为1014.82万元</w:t>
      </w:r>
      <w:r>
        <w:rPr>
          <w:rFonts w:hint="eastAsia"/>
          <w:lang w:eastAsia="zh-CN"/>
        </w:rPr>
        <w:t>，</w:t>
      </w:r>
      <w:r>
        <w:rPr>
          <w:rFonts w:hint="eastAsia"/>
        </w:rPr>
        <w:t>较上年预算安排增加</w:t>
      </w:r>
      <w:r>
        <w:rPr>
          <w:rFonts w:hint="eastAsia"/>
          <w:lang w:val="en-US" w:eastAsia="zh-CN"/>
        </w:rPr>
        <w:t>811.93</w:t>
      </w:r>
      <w:r>
        <w:rPr>
          <w:rFonts w:hint="eastAsia"/>
        </w:rPr>
        <w:t xml:space="preserve">万元。 </w:t>
      </w:r>
    </w:p>
    <w:p w14:paraId="6318945E">
      <w:pPr>
        <w:pStyle w:val="21"/>
        <w:bidi w:val="0"/>
        <w:rPr>
          <w:rFonts w:hint="eastAsia"/>
        </w:rPr>
      </w:pPr>
      <w:r>
        <w:rPr>
          <w:rFonts w:hint="eastAsia"/>
        </w:rPr>
        <w:t>按支出项目类别划分：基本支出257.49万元</w:t>
      </w:r>
      <w:r>
        <w:rPr>
          <w:rFonts w:hint="eastAsia"/>
          <w:lang w:eastAsia="zh-CN"/>
        </w:rPr>
        <w:t>，</w:t>
      </w:r>
      <w:r>
        <w:rPr>
          <w:rFonts w:hint="eastAsia"/>
        </w:rPr>
        <w:t>较上年预算安排增加</w:t>
      </w:r>
      <w:r>
        <w:rPr>
          <w:rFonts w:hint="eastAsia"/>
          <w:lang w:val="en-US" w:eastAsia="zh-CN"/>
        </w:rPr>
        <w:t>54.6</w:t>
      </w:r>
      <w:r>
        <w:rPr>
          <w:rFonts w:hint="eastAsia"/>
        </w:rPr>
        <w:t>万元</w:t>
      </w:r>
      <w:r>
        <w:rPr>
          <w:rFonts w:hint="eastAsia"/>
          <w:lang w:eastAsia="zh-CN"/>
        </w:rPr>
        <w:t>；</w:t>
      </w:r>
      <w:r>
        <w:rPr>
          <w:rFonts w:hint="eastAsia"/>
        </w:rPr>
        <w:t>项目支出757.33万元</w:t>
      </w:r>
      <w:r>
        <w:rPr>
          <w:rFonts w:hint="eastAsia"/>
          <w:lang w:eastAsia="zh-CN"/>
        </w:rPr>
        <w:t>，</w:t>
      </w:r>
      <w:r>
        <w:rPr>
          <w:rFonts w:hint="eastAsia"/>
        </w:rPr>
        <w:t>较上年预算安排增加</w:t>
      </w:r>
      <w:r>
        <w:rPr>
          <w:rFonts w:hint="eastAsia"/>
          <w:lang w:val="en-US" w:eastAsia="zh-CN"/>
        </w:rPr>
        <w:t>737.33</w:t>
      </w:r>
      <w:r>
        <w:rPr>
          <w:rFonts w:hint="eastAsia"/>
        </w:rPr>
        <w:t>万元。</w:t>
      </w:r>
    </w:p>
    <w:p w14:paraId="21751B6A">
      <w:pPr>
        <w:pStyle w:val="21"/>
        <w:bidi w:val="0"/>
        <w:rPr>
          <w:rFonts w:hint="eastAsia"/>
        </w:rPr>
      </w:pPr>
      <w:r>
        <w:rPr>
          <w:rFonts w:hint="eastAsia"/>
        </w:rPr>
        <w:t>按支出功能科目划分：一般公共服务支出193.93万元，较上年预算安排</w:t>
      </w:r>
      <w:r>
        <w:rPr>
          <w:rFonts w:hint="eastAsia"/>
          <w:lang w:val="en-US" w:eastAsia="zh-CN"/>
        </w:rPr>
        <w:t>增加5.47</w:t>
      </w:r>
      <w:r>
        <w:rPr>
          <w:rFonts w:hint="eastAsia"/>
        </w:rPr>
        <w:t>万元；社会保障和就业支出33.99万元，较上年预算安排增加</w:t>
      </w:r>
      <w:r>
        <w:rPr>
          <w:rFonts w:hint="eastAsia"/>
          <w:lang w:val="en-US" w:eastAsia="zh-CN"/>
        </w:rPr>
        <w:t>33.99</w:t>
      </w:r>
      <w:r>
        <w:rPr>
          <w:rFonts w:hint="eastAsia"/>
        </w:rPr>
        <w:t>万元；卫生健康支出10.31万元，较上年预算安排增加</w:t>
      </w:r>
      <w:r>
        <w:rPr>
          <w:rFonts w:hint="eastAsia"/>
          <w:lang w:val="en-US" w:eastAsia="zh-CN"/>
        </w:rPr>
        <w:t>10.31</w:t>
      </w:r>
      <w:r>
        <w:rPr>
          <w:rFonts w:hint="eastAsia"/>
        </w:rPr>
        <w:t>万元；节能环保支出105.06万元，较上年预算安排增加</w:t>
      </w:r>
      <w:r>
        <w:rPr>
          <w:rFonts w:hint="eastAsia"/>
          <w:lang w:val="en-US" w:eastAsia="zh-CN"/>
        </w:rPr>
        <w:t>105.06</w:t>
      </w:r>
      <w:r>
        <w:rPr>
          <w:rFonts w:hint="eastAsia"/>
        </w:rPr>
        <w:t>万元；城乡社区支出632.27万元，较上年预算安排增加</w:t>
      </w:r>
      <w:r>
        <w:rPr>
          <w:rFonts w:hint="eastAsia"/>
          <w:lang w:val="en-US" w:eastAsia="zh-CN"/>
        </w:rPr>
        <w:t>632.27</w:t>
      </w:r>
      <w:r>
        <w:rPr>
          <w:rFonts w:hint="eastAsia"/>
        </w:rPr>
        <w:t>万元；资源勘探工业信息等支出20.00万元，较上年预算安排增加</w:t>
      </w:r>
      <w:r>
        <w:rPr>
          <w:rFonts w:hint="eastAsia"/>
          <w:lang w:val="en-US" w:eastAsia="zh-CN"/>
        </w:rPr>
        <w:t>20</w:t>
      </w:r>
      <w:r>
        <w:rPr>
          <w:rFonts w:hint="eastAsia"/>
        </w:rPr>
        <w:t>万元；住房保障支出19.26万元，较上年预算安排增加</w:t>
      </w:r>
      <w:r>
        <w:rPr>
          <w:rFonts w:hint="eastAsia"/>
          <w:lang w:val="en-US" w:eastAsia="zh-CN"/>
        </w:rPr>
        <w:t>4.89</w:t>
      </w:r>
      <w:r>
        <w:rPr>
          <w:rFonts w:hint="eastAsia"/>
        </w:rPr>
        <w:t>万元。</w:t>
      </w:r>
    </w:p>
    <w:p w14:paraId="70CF5A43">
      <w:pPr>
        <w:pStyle w:val="21"/>
        <w:bidi w:val="0"/>
        <w:rPr>
          <w:rFonts w:hint="eastAsia"/>
        </w:rPr>
      </w:pPr>
      <w:r>
        <w:rPr>
          <w:rFonts w:hint="eastAsia"/>
        </w:rPr>
        <w:t>按支出经济分类划分：工资福利支出238.47万元，较上年预算安排增加</w:t>
      </w:r>
      <w:r>
        <w:rPr>
          <w:rFonts w:hint="eastAsia"/>
          <w:lang w:val="en-US" w:eastAsia="zh-CN"/>
        </w:rPr>
        <w:t>54.46</w:t>
      </w:r>
      <w:r>
        <w:rPr>
          <w:rFonts w:hint="eastAsia"/>
        </w:rPr>
        <w:t>万元；商品和服务支出39.02万元，较上年预算安排增加</w:t>
      </w:r>
      <w:r>
        <w:rPr>
          <w:rFonts w:hint="eastAsia"/>
          <w:lang w:val="en-US" w:eastAsia="zh-CN"/>
        </w:rPr>
        <w:t>20.2</w:t>
      </w:r>
      <w:r>
        <w:rPr>
          <w:rFonts w:hint="eastAsia"/>
        </w:rPr>
        <w:t>万元；其他支出737.33万元，较上年预算安排增加</w:t>
      </w:r>
      <w:r>
        <w:rPr>
          <w:rFonts w:hint="eastAsia"/>
          <w:lang w:val="en-US" w:eastAsia="zh-CN"/>
        </w:rPr>
        <w:t>737.33</w:t>
      </w:r>
      <w:r>
        <w:rPr>
          <w:rFonts w:hint="eastAsia"/>
        </w:rPr>
        <w:t>万元。</w:t>
      </w:r>
    </w:p>
    <w:p w14:paraId="36997468">
      <w:pPr>
        <w:pStyle w:val="22"/>
        <w:numPr>
          <w:ilvl w:val="0"/>
          <w:numId w:val="0"/>
        </w:numPr>
        <w:bidi w:val="0"/>
        <w:ind w:left="420" w:leftChars="200"/>
        <w:rPr>
          <w:rFonts w:hint="eastAsia"/>
          <w:lang w:val="en-US" w:eastAsia="zh-CN"/>
        </w:rPr>
      </w:pPr>
      <w:r>
        <w:rPr>
          <w:rFonts w:hint="eastAsia"/>
          <w:lang w:val="en-US" w:eastAsia="zh-CN"/>
        </w:rPr>
        <w:t xml:space="preserve"> (三)财政拨款支出情况</w:t>
      </w:r>
    </w:p>
    <w:p w14:paraId="212C2CBA">
      <w:pPr>
        <w:pStyle w:val="21"/>
        <w:bidi w:val="0"/>
        <w:rPr>
          <w:rFonts w:hint="eastAsia"/>
        </w:rPr>
      </w:pPr>
      <w:r>
        <w:rPr>
          <w:rFonts w:hint="eastAsia"/>
          <w:lang w:eastAsia="zh-CN"/>
        </w:rPr>
        <w:t>2026</w:t>
      </w:r>
      <w:r>
        <w:rPr>
          <w:rFonts w:hint="eastAsia"/>
        </w:rPr>
        <w:t>年</w:t>
      </w:r>
      <w:r>
        <w:rPr>
          <w:rFonts w:hint="eastAsia"/>
          <w:lang w:eastAsia="zh-CN"/>
        </w:rPr>
        <w:t>浮梁县产业园区管理委员会</w:t>
      </w:r>
      <w:r>
        <w:rPr>
          <w:rFonts w:hint="eastAsia"/>
        </w:rPr>
        <w:t>财政拨款支出预算总额994.82万元,较上年预算安排增加</w:t>
      </w:r>
      <w:r>
        <w:rPr>
          <w:rFonts w:hint="eastAsia"/>
          <w:lang w:val="en-US" w:eastAsia="zh-CN"/>
        </w:rPr>
        <w:t>791.99</w:t>
      </w:r>
      <w:r>
        <w:rPr>
          <w:rFonts w:hint="eastAsia"/>
        </w:rPr>
        <w:t>万元。</w:t>
      </w:r>
    </w:p>
    <w:p w14:paraId="066857A1">
      <w:pPr>
        <w:pStyle w:val="21"/>
        <w:bidi w:val="0"/>
        <w:rPr>
          <w:rFonts w:hint="eastAsia"/>
        </w:rPr>
      </w:pPr>
      <w:r>
        <w:rPr>
          <w:rFonts w:hint="eastAsia"/>
        </w:rPr>
        <w:t>按支出功能科目划分：一般公共服务支出193.93万元，社会保障和就业支出33.99万元，卫生健康支出10.31万元，节能环保支出105.06万元，城乡社区支出632.27万元，住房保障支出19.26万元。</w:t>
      </w:r>
    </w:p>
    <w:p w14:paraId="70418A57">
      <w:pPr>
        <w:pStyle w:val="21"/>
        <w:bidi w:val="0"/>
        <w:rPr>
          <w:rFonts w:hint="eastAsia"/>
        </w:rPr>
      </w:pPr>
      <w:r>
        <w:rPr>
          <w:rFonts w:hint="eastAsia"/>
        </w:rPr>
        <w:t>按支出项目类别划分：基本支出257.49万元,项目支出737.33万元。</w:t>
      </w:r>
    </w:p>
    <w:p w14:paraId="5097F1B0">
      <w:pPr>
        <w:pStyle w:val="21"/>
        <w:bidi w:val="0"/>
        <w:rPr>
          <w:rFonts w:hint="eastAsia"/>
        </w:rPr>
      </w:pPr>
      <w:r>
        <w:rPr>
          <w:rFonts w:hint="eastAsia"/>
        </w:rPr>
        <w:t>按支</w:t>
      </w:r>
      <w:r>
        <w:rPr>
          <w:rFonts w:hint="eastAsia"/>
          <w:lang w:val="en-US" w:eastAsia="zh-CN"/>
        </w:rPr>
        <w:t>出经济分类</w:t>
      </w:r>
      <w:r>
        <w:rPr>
          <w:rFonts w:hint="eastAsia"/>
        </w:rPr>
        <w:t>划分：工资福利支出238.47万元，商品和服务支出19.02万元，其他支出737.33万元。</w:t>
      </w:r>
    </w:p>
    <w:p w14:paraId="219A7FD7">
      <w:pPr>
        <w:pStyle w:val="22"/>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01ED8189">
      <w:pPr>
        <w:pStyle w:val="21"/>
        <w:bidi w:val="0"/>
        <w:rPr>
          <w:rFonts w:hint="eastAsia" w:eastAsia="仿宋_GB2312"/>
          <w:lang w:eastAsia="zh-CN"/>
        </w:rPr>
      </w:pPr>
      <w:r>
        <w:rPr>
          <w:rFonts w:hint="eastAsia"/>
          <w:lang w:eastAsia="zh-CN"/>
        </w:rPr>
        <w:t>2026</w:t>
      </w:r>
      <w:r>
        <w:rPr>
          <w:rFonts w:hint="eastAsia"/>
        </w:rPr>
        <w:t>年本</w:t>
      </w:r>
      <w:r>
        <w:rPr>
          <w:rFonts w:hint="eastAsia"/>
          <w:lang w:val="en-US" w:eastAsia="zh-CN"/>
        </w:rPr>
        <w:t>单位</w:t>
      </w:r>
      <w:r>
        <w:rPr>
          <w:rFonts w:hint="eastAsia"/>
        </w:rPr>
        <w:t>没有使用政府性基金预算拨款安排的支出</w:t>
      </w:r>
      <w:r>
        <w:rPr>
          <w:rFonts w:hint="eastAsia"/>
          <w:lang w:eastAsia="zh-CN"/>
        </w:rPr>
        <w:t>。</w:t>
      </w:r>
    </w:p>
    <w:p w14:paraId="09BFE408">
      <w:pPr>
        <w:pStyle w:val="22"/>
        <w:numPr>
          <w:ilvl w:val="0"/>
          <w:numId w:val="0"/>
        </w:numPr>
        <w:bidi w:val="0"/>
        <w:ind w:firstLine="643" w:firstLineChars="200"/>
        <w:rPr>
          <w:rFonts w:hint="eastAsia"/>
          <w:lang w:val="en-US" w:eastAsia="zh-CN"/>
        </w:rPr>
      </w:pPr>
      <w:r>
        <w:rPr>
          <w:rFonts w:hint="eastAsia"/>
          <w:lang w:val="en-US" w:eastAsia="zh-CN"/>
        </w:rPr>
        <w:t>(五)国有资本经营情况</w:t>
      </w:r>
    </w:p>
    <w:p w14:paraId="39F5F21A">
      <w:pPr>
        <w:pStyle w:val="21"/>
        <w:bidi w:val="0"/>
        <w:rPr>
          <w:rFonts w:hint="eastAsia" w:eastAsia="仿宋_GB2312"/>
          <w:lang w:eastAsia="zh-CN"/>
        </w:rPr>
      </w:pPr>
      <w:r>
        <w:rPr>
          <w:rFonts w:hint="eastAsia"/>
          <w:lang w:eastAsia="zh-CN"/>
        </w:rPr>
        <w:t>2026</w:t>
      </w:r>
      <w:r>
        <w:rPr>
          <w:rFonts w:hint="eastAsia"/>
        </w:rPr>
        <w:t>年本</w:t>
      </w:r>
      <w:r>
        <w:rPr>
          <w:rFonts w:hint="eastAsia"/>
          <w:lang w:val="en-US" w:eastAsia="zh-CN"/>
        </w:rPr>
        <w:t>单位</w:t>
      </w:r>
      <w:r>
        <w:rPr>
          <w:rFonts w:hint="eastAsia"/>
        </w:rPr>
        <w:t>没有使用国有资本经营预算拨款安排的支出</w:t>
      </w:r>
      <w:r>
        <w:rPr>
          <w:rFonts w:hint="eastAsia"/>
          <w:lang w:eastAsia="zh-CN"/>
        </w:rPr>
        <w:t>。</w:t>
      </w:r>
    </w:p>
    <w:p w14:paraId="5C133B2A">
      <w:pPr>
        <w:pStyle w:val="22"/>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0AC2239D">
      <w:pPr>
        <w:pStyle w:val="21"/>
        <w:bidi w:val="0"/>
        <w:rPr>
          <w:rFonts w:hint="eastAsia" w:eastAsia="仿宋_GB2312"/>
          <w:lang w:eastAsia="zh-CN"/>
        </w:rPr>
      </w:pPr>
      <w:r>
        <w:rPr>
          <w:rFonts w:hint="eastAsia"/>
          <w:lang w:eastAsia="zh-CN"/>
        </w:rPr>
        <w:t>2026</w:t>
      </w:r>
      <w:r>
        <w:rPr>
          <w:rFonts w:hint="eastAsia"/>
        </w:rPr>
        <w:t>年本单位非行政参公单位，无机关运行经费</w:t>
      </w:r>
      <w:r>
        <w:rPr>
          <w:rFonts w:hint="eastAsia"/>
          <w:lang w:eastAsia="zh-CN"/>
        </w:rPr>
        <w:t>。</w:t>
      </w:r>
    </w:p>
    <w:p w14:paraId="1547AFC3">
      <w:pPr>
        <w:widowControl/>
        <w:spacing w:line="580" w:lineRule="exact"/>
        <w:ind w:firstLine="636"/>
        <w:jc w:val="left"/>
        <w:rPr>
          <w:rFonts w:ascii="Adobe 仿宋 Std R" w:hAnsi="Adobe 仿宋 Std R" w:eastAsia="Adobe 仿宋 Std R"/>
          <w:sz w:val="32"/>
          <w:szCs w:val="32"/>
        </w:rPr>
      </w:pPr>
    </w:p>
    <w:p w14:paraId="2FEA5BF9">
      <w:pPr>
        <w:pStyle w:val="22"/>
        <w:numPr>
          <w:ilvl w:val="0"/>
          <w:numId w:val="0"/>
        </w:numPr>
        <w:bidi w:val="0"/>
        <w:ind w:firstLine="643" w:firstLineChars="200"/>
        <w:rPr>
          <w:rFonts w:hint="eastAsia"/>
          <w:lang w:val="en-US" w:eastAsia="zh-CN"/>
        </w:rPr>
      </w:pPr>
      <w:r>
        <w:rPr>
          <w:rFonts w:hint="eastAsia"/>
          <w:lang w:val="en-US" w:eastAsia="zh-CN"/>
        </w:rPr>
        <w:t>(七)政府采购情况</w:t>
      </w:r>
    </w:p>
    <w:p w14:paraId="292E86B8">
      <w:pPr>
        <w:pStyle w:val="21"/>
        <w:bidi w:val="0"/>
        <w:rPr>
          <w:rFonts w:hint="eastAsia"/>
          <w:lang w:eastAsia="zh-CN"/>
        </w:rPr>
      </w:pPr>
      <w:r>
        <w:rPr>
          <w:rFonts w:hint="eastAsia"/>
          <w:lang w:eastAsia="zh-CN"/>
        </w:rPr>
        <w:t>2026年</w:t>
      </w:r>
      <w:r>
        <w:rPr>
          <w:rFonts w:hint="eastAsia"/>
          <w:lang w:val="en-US" w:eastAsia="zh-CN"/>
        </w:rPr>
        <w:t>本单位</w:t>
      </w:r>
      <w:r>
        <w:rPr>
          <w:rFonts w:hint="eastAsia"/>
          <w:lang w:eastAsia="zh-CN"/>
        </w:rPr>
        <w:t>政府采购总额</w:t>
      </w:r>
      <w:r>
        <w:rPr>
          <w:rFonts w:hint="eastAsia"/>
          <w:lang w:val="en-US" w:eastAsia="zh-CN"/>
        </w:rPr>
        <w:t>0</w:t>
      </w:r>
      <w:r>
        <w:rPr>
          <w:rFonts w:hint="eastAsia"/>
          <w:lang w:eastAsia="zh-CN"/>
        </w:rPr>
        <w:t>万元。</w:t>
      </w:r>
    </w:p>
    <w:p w14:paraId="1D051E08">
      <w:pPr>
        <w:pStyle w:val="21"/>
        <w:bidi w:val="0"/>
        <w:ind w:left="0" w:leftChars="0" w:firstLine="0" w:firstLineChars="0"/>
        <w:rPr>
          <w:rFonts w:hint="eastAsia"/>
          <w:lang w:eastAsia="zh-CN"/>
        </w:rPr>
      </w:pPr>
    </w:p>
    <w:p w14:paraId="582813FD">
      <w:pPr>
        <w:pStyle w:val="22"/>
        <w:numPr>
          <w:ilvl w:val="0"/>
          <w:numId w:val="0"/>
        </w:numPr>
        <w:bidi w:val="0"/>
        <w:ind w:firstLine="643" w:firstLineChars="200"/>
        <w:rPr>
          <w:rFonts w:hint="eastAsia"/>
          <w:lang w:val="en-US" w:eastAsia="zh-CN"/>
        </w:rPr>
      </w:pPr>
      <w:r>
        <w:rPr>
          <w:rFonts w:hint="eastAsia"/>
          <w:lang w:val="en-US" w:eastAsia="zh-CN"/>
        </w:rPr>
        <w:t>(八)国有资产占有使用情况</w:t>
      </w:r>
    </w:p>
    <w:p w14:paraId="4A84833D">
      <w:pPr>
        <w:pStyle w:val="21"/>
        <w:bidi w:val="0"/>
        <w:rPr>
          <w:rFonts w:hint="eastAsia"/>
          <w:lang w:eastAsia="zh-CN"/>
        </w:rPr>
      </w:pPr>
      <w:r>
        <w:rPr>
          <w:rFonts w:hint="eastAsia"/>
          <w:lang w:eastAsia="zh-CN"/>
        </w:rPr>
        <w:t>截至2025年</w:t>
      </w:r>
      <w:r>
        <w:rPr>
          <w:rFonts w:hint="eastAsia"/>
          <w:lang w:val="en-US" w:eastAsia="zh-CN"/>
        </w:rPr>
        <w:t>12</w:t>
      </w:r>
      <w:r>
        <w:rPr>
          <w:rFonts w:hint="eastAsia"/>
          <w:lang w:eastAsia="zh-CN"/>
        </w:rPr>
        <w:t xml:space="preserve">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48BBE720">
      <w:pPr>
        <w:pStyle w:val="21"/>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2C22E036">
      <w:pPr>
        <w:pStyle w:val="22"/>
        <w:numPr>
          <w:ilvl w:val="0"/>
          <w:numId w:val="0"/>
        </w:numPr>
        <w:bidi w:val="0"/>
        <w:ind w:firstLine="643" w:firstLineChars="200"/>
        <w:rPr>
          <w:rFonts w:hint="eastAsia"/>
          <w:lang w:val="en-US" w:eastAsia="zh-CN"/>
        </w:rPr>
      </w:pPr>
      <w:r>
        <w:rPr>
          <w:rFonts w:hint="eastAsia"/>
          <w:lang w:val="en-US" w:eastAsia="zh-CN"/>
        </w:rPr>
        <w:t>(九)26年实有资金项目情况说明</w:t>
      </w:r>
    </w:p>
    <w:p w14:paraId="47C7AE8C">
      <w:pPr>
        <w:pStyle w:val="21"/>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lang w:val="en-US" w:eastAsia="zh-CN"/>
        </w:rPr>
        <w:t>园区运转经费旨在保障园区管委会日常运行、基础设施维护、企业服务、招商引资、人才引进和平台建设等，通过持续投入，提升园区承载能力、服务水平和综合竞争力。</w:t>
      </w:r>
    </w:p>
    <w:p w14:paraId="6532365E">
      <w:pPr>
        <w:pStyle w:val="21"/>
        <w:bidi w:val="0"/>
        <w:rPr>
          <w:rFonts w:hint="eastAsia"/>
          <w:lang w:eastAsia="zh-CN"/>
        </w:rPr>
      </w:pPr>
      <w:r>
        <w:rPr>
          <w:rFonts w:hint="eastAsia"/>
          <w:lang w:eastAsia="zh-CN"/>
        </w:rPr>
        <w:t xml:space="preserve">   2）立项依据：</w:t>
      </w:r>
      <w:r>
        <w:rPr>
          <w:rFonts w:hint="eastAsia"/>
          <w:lang w:val="en-US" w:eastAsia="zh-CN"/>
        </w:rPr>
        <w:t>为确保园区正常运转，确立该项目。</w:t>
      </w:r>
    </w:p>
    <w:p w14:paraId="590752EA">
      <w:pPr>
        <w:pStyle w:val="21"/>
        <w:bidi w:val="0"/>
        <w:rPr>
          <w:rFonts w:hint="default"/>
          <w:lang w:val="en-US" w:eastAsia="zh-CN"/>
        </w:rPr>
      </w:pPr>
      <w:r>
        <w:rPr>
          <w:rFonts w:hint="eastAsia"/>
          <w:lang w:eastAsia="zh-CN"/>
        </w:rPr>
        <w:t xml:space="preserve">   3）实施主体：</w:t>
      </w:r>
      <w:r>
        <w:rPr>
          <w:rFonts w:hint="eastAsia"/>
          <w:lang w:val="en-US" w:eastAsia="zh-CN"/>
        </w:rPr>
        <w:t>浮梁产业园区管理委员会</w:t>
      </w:r>
    </w:p>
    <w:p w14:paraId="2A956E2D">
      <w:pPr>
        <w:pStyle w:val="21"/>
        <w:bidi w:val="0"/>
        <w:rPr>
          <w:rFonts w:hint="eastAsia"/>
          <w:lang w:eastAsia="zh-CN"/>
        </w:rPr>
      </w:pPr>
      <w:r>
        <w:rPr>
          <w:rFonts w:hint="eastAsia"/>
          <w:lang w:eastAsia="zh-CN"/>
        </w:rPr>
        <w:t xml:space="preserve">   4）实施方案：</w:t>
      </w:r>
      <w:r>
        <w:rPr>
          <w:rFonts w:hint="eastAsia" w:ascii="仿宋_GB2312" w:hAnsi="Times New Roman" w:eastAsia="仿宋_GB2312" w:cs="Times New Roman"/>
          <w:snapToGrid/>
          <w:color w:val="auto"/>
          <w:kern w:val="2"/>
          <w:sz w:val="32"/>
          <w:szCs w:val="32"/>
          <w:lang w:val="en-US" w:eastAsia="zh-CN"/>
        </w:rPr>
        <w:t>按照文件要求实施</w:t>
      </w:r>
    </w:p>
    <w:p w14:paraId="250BC1E9">
      <w:pPr>
        <w:pStyle w:val="21"/>
        <w:bidi w:val="0"/>
        <w:rPr>
          <w:rFonts w:hint="default"/>
          <w:lang w:val="en-US" w:eastAsia="zh-CN"/>
        </w:rPr>
      </w:pPr>
      <w:r>
        <w:rPr>
          <w:rFonts w:hint="eastAsia"/>
          <w:lang w:eastAsia="zh-CN"/>
        </w:rPr>
        <w:t xml:space="preserve">   5）实施周期：</w:t>
      </w:r>
      <w:r>
        <w:rPr>
          <w:rFonts w:hint="eastAsia"/>
          <w:lang w:val="en-US" w:eastAsia="zh-CN"/>
        </w:rPr>
        <w:t>一年</w:t>
      </w:r>
    </w:p>
    <w:p w14:paraId="43F87774">
      <w:pPr>
        <w:pStyle w:val="21"/>
        <w:bidi w:val="0"/>
        <w:rPr>
          <w:rFonts w:hint="default"/>
          <w:lang w:val="en-US" w:eastAsia="zh-CN"/>
        </w:rPr>
      </w:pPr>
      <w:r>
        <w:rPr>
          <w:rFonts w:hint="eastAsia"/>
          <w:lang w:eastAsia="zh-CN"/>
        </w:rPr>
        <w:t xml:space="preserve">   6）年度预算安排：</w:t>
      </w:r>
      <w:r>
        <w:rPr>
          <w:rFonts w:hint="eastAsia"/>
          <w:lang w:val="en-US" w:eastAsia="zh-CN"/>
        </w:rPr>
        <w:t>20万元整</w:t>
      </w:r>
    </w:p>
    <w:p w14:paraId="69331AFA">
      <w:pPr>
        <w:pStyle w:val="21"/>
        <w:bidi w:val="0"/>
        <w:ind w:left="0" w:leftChars="0" w:firstLine="0" w:firstLineChars="0"/>
        <w:rPr>
          <w:rFonts w:hint="eastAsia"/>
          <w:lang w:eastAsia="zh-CN"/>
        </w:rPr>
      </w:pPr>
      <w:bookmarkStart w:id="0" w:name="_GoBack"/>
      <w:bookmarkEnd w:id="0"/>
    </w:p>
    <w:p w14:paraId="72C1B6D5">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2065A70">
      <w:pPr>
        <w:pStyle w:val="21"/>
        <w:bidi w:val="0"/>
        <w:rPr>
          <w:rFonts w:hint="eastAsia"/>
          <w:lang w:eastAsia="zh-CN"/>
        </w:rPr>
      </w:pPr>
      <w:r>
        <w:rPr>
          <w:rFonts w:hint="eastAsia"/>
          <w:lang w:eastAsia="zh-CN"/>
        </w:rPr>
        <w:t>2026年浮梁县产业园区管理委员会财政拨款"三公"经费安排0.95万元，其中：</w:t>
      </w:r>
    </w:p>
    <w:p w14:paraId="7F9A0947">
      <w:pPr>
        <w:pStyle w:val="21"/>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64D92623">
      <w:pPr>
        <w:pStyle w:val="21"/>
        <w:bidi w:val="0"/>
        <w:rPr>
          <w:rFonts w:hint="eastAsia"/>
          <w:lang w:eastAsia="zh-CN"/>
        </w:rPr>
      </w:pPr>
      <w:r>
        <w:rPr>
          <w:rFonts w:hint="eastAsia"/>
          <w:lang w:eastAsia="zh-CN"/>
        </w:rPr>
        <w:t>公务接待0.95万元,比上年减</w:t>
      </w:r>
      <w:r>
        <w:rPr>
          <w:rFonts w:hint="eastAsia"/>
          <w:lang w:val="en-US" w:eastAsia="zh-CN"/>
        </w:rPr>
        <w:t>0.55</w:t>
      </w:r>
      <w:r>
        <w:rPr>
          <w:rFonts w:hint="eastAsia"/>
          <w:lang w:eastAsia="zh-CN"/>
        </w:rPr>
        <w:t>万元，主要原因是：</w:t>
      </w:r>
      <w:r>
        <w:rPr>
          <w:rFonts w:hint="eastAsia" w:ascii="仿宋_GB2312" w:hAnsi="Times New Roman" w:eastAsia="仿宋_GB2312" w:cs="Times New Roman"/>
          <w:snapToGrid/>
          <w:color w:val="auto"/>
          <w:kern w:val="2"/>
          <w:sz w:val="32"/>
          <w:szCs w:val="32"/>
          <w:lang w:val="en-US" w:eastAsia="zh-CN"/>
        </w:rPr>
        <w:t>按相关文件要求，减少公务接待次数和金额</w:t>
      </w:r>
      <w:r>
        <w:rPr>
          <w:rFonts w:hint="eastAsia"/>
          <w:lang w:eastAsia="zh-CN"/>
        </w:rPr>
        <w:t>。</w:t>
      </w:r>
    </w:p>
    <w:p w14:paraId="2372B4D0">
      <w:pPr>
        <w:pStyle w:val="21"/>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58A799F3">
      <w:pPr>
        <w:pStyle w:val="21"/>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5702BB22">
      <w:pPr>
        <w:rPr>
          <w:rStyle w:val="15"/>
          <w:rFonts w:hint="eastAsia" w:ascii="仿宋" w:hAnsi="仿宋" w:eastAsia="仿宋"/>
          <w:sz w:val="32"/>
          <w:szCs w:val="32"/>
        </w:rPr>
      </w:pPr>
      <w:r>
        <w:rPr>
          <w:rStyle w:val="15"/>
          <w:rFonts w:hint="eastAsia" w:ascii="仿宋" w:hAnsi="仿宋" w:eastAsia="仿宋"/>
          <w:sz w:val="32"/>
          <w:szCs w:val="32"/>
        </w:rPr>
        <w:br w:type="page"/>
      </w:r>
    </w:p>
    <w:p w14:paraId="3164501D">
      <w:pPr>
        <w:pStyle w:val="20"/>
        <w:numPr>
          <w:ilvl w:val="0"/>
          <w:numId w:val="0"/>
        </w:numPr>
        <w:bidi w:val="0"/>
        <w:ind w:left="420" w:leftChars="200"/>
        <w:jc w:val="center"/>
        <w:rPr>
          <w:rFonts w:hint="eastAsia"/>
          <w:lang w:val="en-US" w:eastAsia="zh-CN"/>
        </w:rPr>
      </w:pPr>
      <w:r>
        <w:rPr>
          <w:rFonts w:hint="eastAsia"/>
          <w:lang w:val="en-US" w:eastAsia="zh-CN"/>
        </w:rPr>
        <w:t>第四部分   名词解释</w:t>
      </w:r>
    </w:p>
    <w:p w14:paraId="16C74A75">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EE9CFFF">
      <w:pPr>
        <w:pStyle w:val="21"/>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0546E521">
      <w:pPr>
        <w:pStyle w:val="21"/>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1A6F98BF">
      <w:pPr>
        <w:pStyle w:val="21"/>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0798FA9">
      <w:pPr>
        <w:pStyle w:val="21"/>
        <w:bidi w:val="0"/>
        <w:rPr>
          <w:rFonts w:hint="eastAsia"/>
          <w:lang w:eastAsia="zh-CN"/>
        </w:rPr>
      </w:pPr>
      <w:r>
        <w:rPr>
          <w:rFonts w:hint="eastAsia"/>
          <w:lang w:eastAsia="zh-CN"/>
        </w:rPr>
        <w:t>（三）事业收入：指事业单位开展专业业务活动及辅助活动取得的收入。</w:t>
      </w:r>
    </w:p>
    <w:p w14:paraId="4B5C3632">
      <w:pPr>
        <w:pStyle w:val="21"/>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3753581">
      <w:pPr>
        <w:pStyle w:val="21"/>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7E2A5B5">
      <w:pPr>
        <w:pStyle w:val="21"/>
        <w:bidi w:val="0"/>
        <w:rPr>
          <w:rFonts w:hint="eastAsia"/>
          <w:lang w:eastAsia="zh-CN"/>
        </w:rPr>
      </w:pPr>
      <w:r>
        <w:rPr>
          <w:rFonts w:hint="eastAsia"/>
          <w:lang w:eastAsia="zh-CN"/>
        </w:rPr>
        <w:t>（六）上级补助收入：指事业单位从主管部门和上级单位取得的非财政补助收入。</w:t>
      </w:r>
    </w:p>
    <w:p w14:paraId="590091DC">
      <w:pPr>
        <w:pStyle w:val="21"/>
        <w:bidi w:val="0"/>
        <w:rPr>
          <w:rFonts w:hint="eastAsia"/>
          <w:lang w:eastAsia="zh-CN"/>
        </w:rPr>
      </w:pPr>
      <w:r>
        <w:rPr>
          <w:rFonts w:hint="eastAsia"/>
          <w:lang w:eastAsia="zh-CN"/>
        </w:rPr>
        <w:t>（七）其他收入：指除财政拨款、事业收入、事业单位经营收入等以外的各项收入。</w:t>
      </w:r>
    </w:p>
    <w:p w14:paraId="0F20221E">
      <w:pPr>
        <w:pStyle w:val="21"/>
        <w:bidi w:val="0"/>
        <w:rPr>
          <w:rFonts w:hint="eastAsia"/>
          <w:lang w:eastAsia="zh-CN"/>
        </w:rPr>
      </w:pPr>
      <w:r>
        <w:rPr>
          <w:rFonts w:hint="eastAsia"/>
          <w:lang w:eastAsia="zh-CN"/>
        </w:rPr>
        <w:t>（八）使用非财政拨款结余：指历年滚存非限定用途的非财政拨款结余弥补本年度收支差额的数额。</w:t>
      </w:r>
    </w:p>
    <w:p w14:paraId="6F79304F">
      <w:pPr>
        <w:pStyle w:val="21"/>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59AFEDA7">
      <w:pPr>
        <w:ind w:firstLine="640" w:firstLineChars="200"/>
        <w:rPr>
          <w:rFonts w:ascii="Adobe 仿宋 Std R" w:hAnsi="Adobe 仿宋 Std R" w:eastAsia="Adobe 仿宋 Std R"/>
          <w:sz w:val="32"/>
          <w:szCs w:val="32"/>
        </w:rPr>
      </w:pPr>
    </w:p>
    <w:p w14:paraId="7B68C7BC">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4DD454B5">
      <w:pPr>
        <w:pStyle w:val="21"/>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0558FF9F">
      <w:pPr>
        <w:widowControl/>
        <w:spacing w:line="600" w:lineRule="exact"/>
        <w:ind w:firstLine="640" w:firstLineChars="200"/>
        <w:jc w:val="left"/>
        <w:rPr>
          <w:rFonts w:ascii="仿宋_GB2312" w:eastAsia="仿宋_GB2312"/>
          <w:color w:val="000000"/>
          <w:sz w:val="32"/>
          <w:szCs w:val="30"/>
        </w:rPr>
      </w:pPr>
    </w:p>
    <w:p w14:paraId="56821973">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DE50C2E">
      <w:pPr>
        <w:pStyle w:val="21"/>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CDFAE37">
      <w:pPr>
        <w:pStyle w:val="21"/>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57C7B75">
      <w:pPr>
        <w:pStyle w:val="21"/>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汉仪字酷堂长林体W">
    <w:panose1 w:val="00020600040101010101"/>
    <w:charset w:val="86"/>
    <w:family w:val="auto"/>
    <w:pitch w:val="default"/>
    <w:sig w:usb0="8000003F" w:usb1="1AC104FA" w:usb2="00000016"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B670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20"/>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2"/>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E45157"/>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7E45D0"/>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A71495"/>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lang w:val="en-US" w:eastAsia="zh-CN"/>
    </w:rPr>
  </w:style>
  <w:style w:type="paragraph" w:customStyle="1" w:styleId="4">
    <w:name w:val="引用1"/>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0"/>
    <w:rPr>
      <w:color w:val="0000FF"/>
      <w:u w:val="single"/>
    </w:rPr>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character" w:customStyle="1" w:styleId="14">
    <w:name w:val="row_tree_level_3"/>
    <w:basedOn w:val="10"/>
    <w:qFormat/>
    <w:uiPriority w:val="0"/>
  </w:style>
  <w:style w:type="character" w:customStyle="1" w:styleId="15">
    <w:name w:val="row_tree_level_4"/>
    <w:basedOn w:val="10"/>
    <w:qFormat/>
    <w:uiPriority w:val="0"/>
  </w:style>
  <w:style w:type="paragraph" w:customStyle="1" w:styleId="16">
    <w:name w:val="p0"/>
    <w:basedOn w:val="1"/>
    <w:qFormat/>
    <w:uiPriority w:val="0"/>
    <w:pPr>
      <w:widowControl/>
    </w:pPr>
    <w:rPr>
      <w:rFonts w:ascii="Times New Roman" w:hAnsi="Times New Roman" w:eastAsia="宋体" w:cs="Times New Roman"/>
      <w:kern w:val="0"/>
      <w:szCs w:val="21"/>
    </w:rPr>
  </w:style>
  <w:style w:type="character" w:customStyle="1" w:styleId="17">
    <w:name w:val="15"/>
    <w:basedOn w:val="10"/>
    <w:qFormat/>
    <w:uiPriority w:val="0"/>
    <w:rPr>
      <w:rFonts w:hint="default" w:ascii="Times New Roman" w:hAnsi="Times New Roman" w:cs="Times New Roman"/>
      <w:sz w:val="20"/>
      <w:szCs w:val="20"/>
    </w:rPr>
  </w:style>
  <w:style w:type="character" w:customStyle="1" w:styleId="18">
    <w:name w:val="font01"/>
    <w:basedOn w:val="10"/>
    <w:qFormat/>
    <w:uiPriority w:val="0"/>
    <w:rPr>
      <w:rFonts w:hint="eastAsia" w:ascii="等线" w:hAnsi="等线" w:eastAsia="等线" w:cs="等线"/>
      <w:color w:val="000000"/>
      <w:sz w:val="22"/>
      <w:szCs w:val="22"/>
      <w:u w:val="none"/>
    </w:rPr>
  </w:style>
  <w:style w:type="paragraph" w:customStyle="1" w:styleId="19">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20">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1">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2">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1509</Words>
  <Characters>1981</Characters>
  <Lines>47</Lines>
  <Paragraphs>13</Paragraphs>
  <TotalTime>0</TotalTime>
  <ScaleCrop>false</ScaleCrop>
  <LinksUpToDate>false</LinksUpToDate>
  <CharactersWithSpaces>2019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淋沐潹</cp:lastModifiedBy>
  <dcterms:modified xsi:type="dcterms:W3CDTF">2026-02-24T01:38:27Z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B81A2AD23D5B497886295F6E4BCF468C_13</vt:lpwstr>
  </property>
  <property fmtid="{D5CDD505-2E9C-101B-9397-08002B2CF9AE}" pid="3" name="KSOProductBuildVer">
    <vt:lpwstr>2052-12.1.0.24657</vt:lpwstr>
  </property>
  <property fmtid="{D5CDD505-2E9C-101B-9397-08002B2CF9AE}" pid="4" name="KSOTemplateDocerSaveRecord">
    <vt:lpwstr>eyJoZGlkIjoiODg3ODE1ZGY3MjA1MTczMjVhMDFjZjA1YmQ4MmUyNDIiLCJ1c2VySWQiOiI2Mzg0NjQ1NzUifQ==</vt:lpwstr>
  </property>
</Properties>
</file>