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05350">
      <w:pPr>
        <w:pStyle w:val="16"/>
        <w:bidi w:val="0"/>
        <w:rPr>
          <w:rFonts w:hint="eastAsia"/>
        </w:rPr>
      </w:pPr>
      <w:r>
        <w:rPr>
          <w:rFonts w:hint="eastAsia"/>
          <w:lang w:eastAsia="zh-CN"/>
        </w:rPr>
        <w:t>浮梁县城市社区管理委员会2026</w:t>
      </w:r>
      <w:r>
        <w:rPr>
          <w:rFonts w:hint="eastAsia"/>
        </w:rPr>
        <w:t>年部门预算</w:t>
      </w:r>
    </w:p>
    <w:p w14:paraId="4483723A">
      <w:pPr>
        <w:pStyle w:val="13"/>
        <w:spacing w:line="600" w:lineRule="atLeast"/>
        <w:jc w:val="center"/>
        <w:rPr>
          <w:rFonts w:ascii="黑体" w:hAnsi="黑体" w:eastAsia="黑体"/>
          <w:color w:val="000000"/>
          <w:sz w:val="32"/>
          <w:szCs w:val="32"/>
        </w:rPr>
      </w:pPr>
    </w:p>
    <w:p w14:paraId="6AC12B5D">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3608841">
      <w:pPr>
        <w:pStyle w:val="13"/>
        <w:rPr>
          <w:rFonts w:ascii="宋体" w:hAnsi="宋体"/>
          <w:color w:val="000000"/>
        </w:rPr>
      </w:pPr>
    </w:p>
    <w:p w14:paraId="24D565EB">
      <w:pPr>
        <w:pStyle w:val="17"/>
        <w:numPr>
          <w:ilvl w:val="0"/>
          <w:numId w:val="0"/>
        </w:numPr>
        <w:bidi w:val="0"/>
        <w:ind w:left="420" w:leftChars="200"/>
        <w:jc w:val="left"/>
        <w:rPr>
          <w:rFonts w:hint="eastAsia"/>
          <w:lang w:eastAsia="zh-CN"/>
        </w:rPr>
      </w:pPr>
      <w:r>
        <w:rPr>
          <w:rFonts w:hint="eastAsia"/>
          <w:lang w:val="en-US" w:eastAsia="zh-CN"/>
        </w:rPr>
        <w:t>第一部分  浮梁县城市社区管理委员会概况</w:t>
      </w:r>
    </w:p>
    <w:p w14:paraId="2398DEA5">
      <w:pPr>
        <w:pStyle w:val="18"/>
        <w:bidi w:val="0"/>
        <w:rPr>
          <w:rFonts w:hint="eastAsia" w:ascii="仿宋_GB2312" w:hAnsi="仿宋_GB2312" w:eastAsia="仿宋_GB2312" w:cs="仿宋_GB2312"/>
        </w:rPr>
      </w:pPr>
      <w:r>
        <w:rPr>
          <w:rFonts w:hint="eastAsia" w:ascii="仿宋_GB2312" w:hAnsi="仿宋_GB2312" w:eastAsia="仿宋_GB2312" w:cs="仿宋_GB2312"/>
        </w:rPr>
        <w:t>一、部门主要职责</w:t>
      </w:r>
    </w:p>
    <w:p w14:paraId="31C15310">
      <w:pPr>
        <w:pStyle w:val="18"/>
        <w:bidi w:val="0"/>
        <w:rPr>
          <w:rFonts w:hint="eastAsia" w:ascii="仿宋_GB2312" w:hAnsi="仿宋_GB2312" w:eastAsia="仿宋_GB2312" w:cs="仿宋_GB2312"/>
        </w:rPr>
      </w:pPr>
      <w:r>
        <w:rPr>
          <w:rFonts w:hint="eastAsia" w:ascii="仿宋_GB2312" w:hAnsi="仿宋_GB2312" w:eastAsia="仿宋_GB2312" w:cs="仿宋_GB2312"/>
        </w:rPr>
        <w:t>二、机构设置及人员情况</w:t>
      </w:r>
    </w:p>
    <w:p w14:paraId="08D997C6">
      <w:pPr>
        <w:pStyle w:val="17"/>
        <w:numPr>
          <w:ilvl w:val="0"/>
          <w:numId w:val="0"/>
        </w:numPr>
        <w:bidi w:val="0"/>
        <w:ind w:left="420" w:leftChars="200"/>
        <w:jc w:val="left"/>
        <w:rPr>
          <w:rFonts w:hint="eastAsia"/>
        </w:rPr>
      </w:pPr>
      <w:r>
        <w:rPr>
          <w:rFonts w:hint="eastAsia"/>
        </w:rPr>
        <w:t xml:space="preserve">第二部分  </w:t>
      </w:r>
      <w:r>
        <w:rPr>
          <w:rFonts w:hint="eastAsia"/>
          <w:lang w:eastAsia="zh-CN"/>
        </w:rPr>
        <w:t>浮梁县城市社区管理委员会2026</w:t>
      </w:r>
      <w:r>
        <w:rPr>
          <w:rFonts w:hint="eastAsia"/>
        </w:rPr>
        <w:t>年部门预算表</w:t>
      </w:r>
    </w:p>
    <w:p w14:paraId="5C755BD5">
      <w:pPr>
        <w:pStyle w:val="18"/>
        <w:bidi w:val="0"/>
        <w:rPr>
          <w:rFonts w:hint="eastAsia" w:ascii="仿宋_GB2312" w:hAnsi="仿宋_GB2312" w:eastAsia="仿宋_GB2312" w:cs="仿宋_GB2312"/>
        </w:rPr>
      </w:pPr>
      <w:r>
        <w:rPr>
          <w:rFonts w:hint="eastAsia" w:ascii="仿宋_GB2312" w:hAnsi="仿宋_GB2312" w:eastAsia="仿宋_GB2312" w:cs="仿宋_GB2312"/>
        </w:rPr>
        <w:t>一、《收支预算总表》</w:t>
      </w:r>
    </w:p>
    <w:p w14:paraId="03BD3F54">
      <w:pPr>
        <w:pStyle w:val="18"/>
        <w:bidi w:val="0"/>
        <w:rPr>
          <w:rFonts w:hint="eastAsia" w:ascii="仿宋_GB2312" w:hAnsi="仿宋_GB2312" w:eastAsia="仿宋_GB2312" w:cs="仿宋_GB2312"/>
        </w:rPr>
      </w:pPr>
      <w:r>
        <w:rPr>
          <w:rFonts w:hint="eastAsia" w:ascii="仿宋_GB2312" w:hAnsi="仿宋_GB2312" w:eastAsia="仿宋_GB2312" w:cs="仿宋_GB2312"/>
        </w:rPr>
        <w:t>二、《部门收入总表》</w:t>
      </w:r>
    </w:p>
    <w:p w14:paraId="4857CFD6">
      <w:pPr>
        <w:pStyle w:val="18"/>
        <w:bidi w:val="0"/>
        <w:rPr>
          <w:rFonts w:hint="eastAsia" w:ascii="仿宋_GB2312" w:hAnsi="仿宋_GB2312" w:eastAsia="仿宋_GB2312" w:cs="仿宋_GB2312"/>
        </w:rPr>
      </w:pPr>
      <w:r>
        <w:rPr>
          <w:rFonts w:hint="eastAsia" w:ascii="仿宋_GB2312" w:hAnsi="仿宋_GB2312" w:eastAsia="仿宋_GB2312" w:cs="仿宋_GB2312"/>
        </w:rPr>
        <w:t>三、《部门支出总表》</w:t>
      </w:r>
    </w:p>
    <w:p w14:paraId="29D381DD">
      <w:pPr>
        <w:pStyle w:val="18"/>
        <w:bidi w:val="0"/>
        <w:rPr>
          <w:rFonts w:hint="eastAsia" w:ascii="仿宋_GB2312" w:hAnsi="仿宋_GB2312" w:eastAsia="仿宋_GB2312" w:cs="仿宋_GB2312"/>
        </w:rPr>
      </w:pPr>
      <w:r>
        <w:rPr>
          <w:rFonts w:hint="eastAsia" w:ascii="仿宋_GB2312" w:hAnsi="仿宋_GB2312" w:eastAsia="仿宋_GB2312" w:cs="仿宋_GB2312"/>
        </w:rPr>
        <w:t>四、《财政拨款收支总表》</w:t>
      </w:r>
    </w:p>
    <w:p w14:paraId="0CE80A19">
      <w:pPr>
        <w:pStyle w:val="18"/>
        <w:bidi w:val="0"/>
        <w:rPr>
          <w:rFonts w:hint="eastAsia" w:ascii="仿宋_GB2312" w:hAnsi="仿宋_GB2312" w:eastAsia="仿宋_GB2312" w:cs="仿宋_GB2312"/>
        </w:rPr>
      </w:pPr>
      <w:r>
        <w:rPr>
          <w:rFonts w:hint="eastAsia" w:ascii="仿宋_GB2312" w:hAnsi="仿宋_GB2312" w:eastAsia="仿宋_GB2312" w:cs="仿宋_GB2312"/>
        </w:rPr>
        <w:t>五、《一般公共预算支出表》</w:t>
      </w:r>
    </w:p>
    <w:p w14:paraId="0814E379">
      <w:pPr>
        <w:pStyle w:val="18"/>
        <w:bidi w:val="0"/>
        <w:rPr>
          <w:rFonts w:hint="eastAsia" w:ascii="仿宋_GB2312" w:hAnsi="仿宋_GB2312" w:eastAsia="仿宋_GB2312" w:cs="仿宋_GB2312"/>
        </w:rPr>
      </w:pPr>
      <w:r>
        <w:rPr>
          <w:rFonts w:hint="eastAsia" w:ascii="仿宋_GB2312" w:hAnsi="仿宋_GB2312" w:eastAsia="仿宋_GB2312" w:cs="仿宋_GB2312"/>
        </w:rPr>
        <w:t>六、《一般公共预算基本支出表》</w:t>
      </w:r>
    </w:p>
    <w:p w14:paraId="1D1A50CA">
      <w:pPr>
        <w:pStyle w:val="18"/>
        <w:bidi w:val="0"/>
        <w:rPr>
          <w:rFonts w:hint="eastAsia" w:ascii="仿宋_GB2312" w:hAnsi="仿宋_GB2312" w:eastAsia="仿宋_GB2312" w:cs="仿宋_GB2312"/>
        </w:rPr>
      </w:pPr>
      <w:r>
        <w:rPr>
          <w:rFonts w:hint="eastAsia" w:ascii="仿宋_GB2312" w:hAnsi="仿宋_GB2312" w:eastAsia="仿宋_GB2312" w:cs="仿宋_GB2312"/>
        </w:rPr>
        <w:t>七、《财政拨款“三公”经费支出表》</w:t>
      </w:r>
    </w:p>
    <w:p w14:paraId="45A70F69">
      <w:pPr>
        <w:pStyle w:val="18"/>
        <w:bidi w:val="0"/>
        <w:rPr>
          <w:rFonts w:hint="eastAsia" w:ascii="仿宋_GB2312" w:hAnsi="仿宋_GB2312" w:eastAsia="仿宋_GB2312" w:cs="仿宋_GB2312"/>
        </w:rPr>
      </w:pPr>
      <w:r>
        <w:rPr>
          <w:rFonts w:hint="eastAsia" w:ascii="仿宋_GB2312" w:hAnsi="仿宋_GB2312" w:eastAsia="仿宋_GB2312" w:cs="仿宋_GB2312"/>
        </w:rPr>
        <w:t>八、《政府性基金预算支出表》</w:t>
      </w:r>
    </w:p>
    <w:p w14:paraId="63614518">
      <w:pPr>
        <w:pStyle w:val="18"/>
        <w:bidi w:val="0"/>
        <w:rPr>
          <w:rFonts w:hint="eastAsia" w:ascii="仿宋_GB2312" w:hAnsi="仿宋_GB2312" w:eastAsia="仿宋_GB2312" w:cs="仿宋_GB2312"/>
        </w:rPr>
      </w:pPr>
      <w:r>
        <w:rPr>
          <w:rFonts w:hint="eastAsia" w:ascii="仿宋_GB2312" w:hAnsi="仿宋_GB2312" w:eastAsia="仿宋_GB2312" w:cs="仿宋_GB2312"/>
        </w:rPr>
        <w:t>九、《国有资本经营预算支出表》</w:t>
      </w:r>
      <w:r>
        <w:rPr>
          <w:rFonts w:hint="eastAsia" w:ascii="仿宋_GB2312" w:hAnsi="仿宋_GB2312" w:eastAsia="仿宋_GB2312" w:cs="仿宋_GB2312"/>
        </w:rPr>
        <w:tab/>
      </w:r>
    </w:p>
    <w:p w14:paraId="5BC19C93">
      <w:pPr>
        <w:pStyle w:val="18"/>
        <w:bidi w:val="0"/>
        <w:rPr>
          <w:rFonts w:hint="eastAsia" w:ascii="仿宋_GB2312" w:hAnsi="仿宋_GB2312" w:eastAsia="仿宋_GB2312" w:cs="仿宋_GB2312"/>
        </w:rPr>
      </w:pPr>
      <w:r>
        <w:rPr>
          <w:rFonts w:hint="eastAsia" w:ascii="仿宋_GB2312" w:hAnsi="仿宋_GB2312" w:eastAsia="仿宋_GB2312" w:cs="仿宋_GB2312"/>
        </w:rPr>
        <w:t>十、《部门整体绩效目标》</w:t>
      </w:r>
    </w:p>
    <w:p w14:paraId="06CEE9C5">
      <w:pPr>
        <w:pStyle w:val="18"/>
        <w:bidi w:val="0"/>
        <w:rPr>
          <w:rFonts w:hint="eastAsia" w:ascii="仿宋_GB2312" w:hAnsi="仿宋_GB2312" w:eastAsia="仿宋_GB2312" w:cs="仿宋_GB2312"/>
        </w:rPr>
      </w:pPr>
      <w:r>
        <w:rPr>
          <w:rFonts w:hint="eastAsia" w:ascii="仿宋_GB2312" w:hAnsi="仿宋_GB2312" w:eastAsia="仿宋_GB2312" w:cs="仿宋_GB2312"/>
        </w:rPr>
        <w:t>十一、《项目绩效目标</w:t>
      </w:r>
      <w:r>
        <w:rPr>
          <w:rFonts w:hint="eastAsia" w:cs="仿宋_GB2312"/>
          <w:lang w:val="en-US" w:eastAsia="zh-CN"/>
        </w:rPr>
        <w:t>表</w:t>
      </w:r>
      <w:r>
        <w:rPr>
          <w:rFonts w:hint="eastAsia" w:ascii="仿宋_GB2312" w:hAnsi="仿宋_GB2312" w:eastAsia="仿宋_GB2312" w:cs="仿宋_GB2312"/>
        </w:rPr>
        <w:t>》</w:t>
      </w:r>
    </w:p>
    <w:p w14:paraId="0E57E949">
      <w:pPr>
        <w:pStyle w:val="17"/>
        <w:numPr>
          <w:ilvl w:val="0"/>
          <w:numId w:val="0"/>
        </w:numPr>
        <w:bidi w:val="0"/>
        <w:ind w:left="420" w:leftChars="200"/>
        <w:jc w:val="left"/>
        <w:rPr>
          <w:rFonts w:hint="eastAsia"/>
          <w:lang w:eastAsia="zh-CN"/>
        </w:rPr>
      </w:pPr>
      <w:r>
        <w:rPr>
          <w:rFonts w:hint="eastAsia"/>
          <w:lang w:eastAsia="zh-CN"/>
        </w:rPr>
        <w:t>第三部分 浮梁县城市社区管理委员会 2026年部门预算情况说明</w:t>
      </w:r>
    </w:p>
    <w:p w14:paraId="766CCC27">
      <w:pPr>
        <w:pStyle w:val="18"/>
        <w:bidi w:val="0"/>
        <w:rPr>
          <w:rFonts w:hint="eastAsia" w:ascii="仿宋_GB2312" w:hAnsi="仿宋_GB2312" w:eastAsia="仿宋_GB2312" w:cs="仿宋_GB2312"/>
        </w:rPr>
      </w:pPr>
      <w:r>
        <w:rPr>
          <w:rFonts w:hint="eastAsia" w:ascii="仿宋_GB2312" w:hAnsi="仿宋_GB2312" w:eastAsia="仿宋_GB2312" w:cs="仿宋_GB2312"/>
        </w:rPr>
        <w:t>一、</w:t>
      </w:r>
      <w:r>
        <w:rPr>
          <w:rFonts w:hint="eastAsia" w:ascii="仿宋_GB2312" w:hAnsi="仿宋_GB2312" w:eastAsia="仿宋_GB2312" w:cs="仿宋_GB2312"/>
          <w:lang w:eastAsia="zh-CN"/>
        </w:rPr>
        <w:t>2026</w:t>
      </w:r>
      <w:r>
        <w:rPr>
          <w:rFonts w:hint="eastAsia" w:ascii="仿宋_GB2312" w:hAnsi="仿宋_GB2312" w:eastAsia="仿宋_GB2312" w:cs="仿宋_GB2312"/>
        </w:rPr>
        <w:t>年部门预算收支情况说明</w:t>
      </w:r>
    </w:p>
    <w:p w14:paraId="42D9F4B0">
      <w:pPr>
        <w:pStyle w:val="18"/>
        <w:bidi w:val="0"/>
        <w:rPr>
          <w:rFonts w:hint="eastAsia" w:ascii="仿宋_GB2312" w:hAnsi="仿宋_GB2312" w:eastAsia="仿宋_GB2312" w:cs="仿宋_GB2312"/>
        </w:rPr>
      </w:pPr>
      <w:r>
        <w:rPr>
          <w:rFonts w:hint="eastAsia" w:ascii="仿宋_GB2312" w:hAnsi="仿宋_GB2312" w:eastAsia="仿宋_GB2312" w:cs="仿宋_GB2312"/>
        </w:rPr>
        <w:t>二、</w:t>
      </w:r>
      <w:r>
        <w:rPr>
          <w:rFonts w:hint="eastAsia" w:ascii="仿宋_GB2312" w:hAnsi="仿宋_GB2312" w:eastAsia="仿宋_GB2312" w:cs="仿宋_GB2312"/>
          <w:lang w:eastAsia="zh-CN"/>
        </w:rPr>
        <w:t>2026</w:t>
      </w:r>
      <w:r>
        <w:rPr>
          <w:rFonts w:hint="eastAsia" w:ascii="仿宋_GB2312" w:hAnsi="仿宋_GB2312" w:eastAsia="仿宋_GB2312" w:cs="仿宋_GB2312"/>
        </w:rPr>
        <w:t>年</w:t>
      </w:r>
      <w:r>
        <w:rPr>
          <w:rFonts w:hint="eastAsia" w:ascii="仿宋_GB2312" w:hAnsi="仿宋_GB2312" w:eastAsia="仿宋_GB2312" w:cs="仿宋_GB2312"/>
          <w:lang w:val="en-US" w:eastAsia="zh-CN"/>
        </w:rPr>
        <w:t>财政拨款</w:t>
      </w:r>
      <w:r>
        <w:rPr>
          <w:rFonts w:hint="eastAsia" w:ascii="仿宋_GB2312" w:hAnsi="仿宋_GB2312" w:eastAsia="仿宋_GB2312" w:cs="仿宋_GB2312"/>
        </w:rPr>
        <w:t>“三公”经费预算情况说明</w:t>
      </w:r>
    </w:p>
    <w:p w14:paraId="4291DC35">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08E9F6FD">
      <w:pPr>
        <w:pStyle w:val="17"/>
        <w:numPr>
          <w:ilvl w:val="0"/>
          <w:numId w:val="0"/>
        </w:numPr>
        <w:bidi w:val="0"/>
        <w:ind w:left="420" w:leftChars="200"/>
        <w:jc w:val="left"/>
        <w:rPr>
          <w:rFonts w:hint="eastAsia"/>
          <w:lang w:eastAsia="zh-CN"/>
        </w:rPr>
      </w:pPr>
      <w:r>
        <w:rPr>
          <w:rFonts w:hint="eastAsia"/>
          <w:lang w:eastAsia="zh-CN"/>
        </w:rPr>
        <w:t>第四部分  名词解释</w:t>
      </w:r>
    </w:p>
    <w:p w14:paraId="126965D9">
      <w:pPr>
        <w:widowControl/>
        <w:spacing w:line="580" w:lineRule="exact"/>
        <w:jc w:val="center"/>
        <w:rPr>
          <w:rFonts w:ascii="仿宋_GB2312" w:eastAsia="仿宋_GB2312"/>
          <w:b/>
          <w:sz w:val="32"/>
          <w:szCs w:val="30"/>
        </w:rPr>
      </w:pPr>
    </w:p>
    <w:p w14:paraId="40BCD13F">
      <w:pPr>
        <w:widowControl/>
        <w:spacing w:line="580" w:lineRule="exact"/>
        <w:jc w:val="center"/>
        <w:rPr>
          <w:rFonts w:ascii="仿宋_GB2312" w:eastAsia="仿宋_GB2312"/>
          <w:b/>
          <w:sz w:val="32"/>
          <w:szCs w:val="30"/>
        </w:rPr>
      </w:pPr>
    </w:p>
    <w:p w14:paraId="016529F8">
      <w:pPr>
        <w:pStyle w:val="17"/>
        <w:numPr>
          <w:ilvl w:val="0"/>
          <w:numId w:val="0"/>
        </w:numPr>
        <w:bidi w:val="0"/>
        <w:ind w:left="420" w:leftChars="200"/>
        <w:jc w:val="center"/>
        <w:rPr>
          <w:rFonts w:hint="eastAsia"/>
          <w:lang w:eastAsia="zh-CN"/>
        </w:rPr>
      </w:pPr>
      <w:r>
        <w:rPr>
          <w:rFonts w:hint="eastAsia"/>
          <w:lang w:eastAsia="zh-CN"/>
        </w:rPr>
        <w:t>第一部分  浮梁县城市社区管理委员会概况</w:t>
      </w:r>
    </w:p>
    <w:p w14:paraId="6A421054">
      <w:pPr>
        <w:widowControl/>
        <w:spacing w:line="580" w:lineRule="exact"/>
        <w:jc w:val="left"/>
        <w:rPr>
          <w:rFonts w:asciiTheme="minorEastAsia" w:hAnsiTheme="minorEastAsia"/>
          <w:b/>
          <w:sz w:val="36"/>
          <w:szCs w:val="36"/>
        </w:rPr>
      </w:pPr>
    </w:p>
    <w:p w14:paraId="779BD68C">
      <w:pPr>
        <w:pStyle w:val="17"/>
        <w:numPr>
          <w:ilvl w:val="0"/>
          <w:numId w:val="0"/>
        </w:numPr>
        <w:bidi w:val="0"/>
        <w:ind w:left="420" w:leftChars="200" w:firstLine="320" w:firstLineChars="100"/>
        <w:rPr>
          <w:rFonts w:hint="eastAsia"/>
        </w:rPr>
      </w:pPr>
      <w:r>
        <w:rPr>
          <w:rFonts w:hint="eastAsia"/>
        </w:rPr>
        <w:t>一、部门主要职责</w:t>
      </w:r>
    </w:p>
    <w:p w14:paraId="48A2169F">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一）承担城市社区基层组织、纪律检查、宣传统战、党员干部、人才队伍建设等党的建设工作；承担城市社区共青团、妇女、工会、关工等群团工作任务；领导基层治理、团结动员群众，指导社区居委会依法自治。</w:t>
      </w:r>
    </w:p>
    <w:p w14:paraId="2690862D">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（二）指导社区做好社区居民管理和思想政治、道德法制等宣传教育工作，组织开展社区精神文明创建及文体娱乐活动。</w:t>
      </w:r>
    </w:p>
    <w:p w14:paraId="5EB919EB">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三）负责辖区内社会治安综合治理有关工作，开展平安建设，处理群众来信来访，反映社情民意，化解矛盾纠纷等，做好人民调解、治安防范等工作，保护残疾人、老年人、妇女、儿童的合法权益，维护辖区社会稳定。</w:t>
      </w:r>
    </w:p>
    <w:p w14:paraId="610647A0">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四）贯彻落实人力资源和社会保障、民政、科技、教育、文化、体育、卫生健康、民族宗教等领域相关政策法规，加强社区服务建设，组织开展便民利民的社区服务，兴办社会福利事业，配合相关部门做好防灾救灾工作。</w:t>
      </w:r>
    </w:p>
    <w:p w14:paraId="637F1B9E">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（五）负责城市社区生产生活安全监管，参与食品药品安全、文化市场监督管理工作。</w:t>
      </w:r>
    </w:p>
    <w:p w14:paraId="43FC2D0F">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（六）依法（授权）行使各项行政管理职能，协调解决社区居民生活中的热点难点问题，负责社区基础设施建设，承担辖区内社区管理等地区性、综合性社会管理职能。</w:t>
      </w:r>
    </w:p>
    <w:p w14:paraId="176D7663">
      <w:pPr>
        <w:spacing w:before="214"/>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lang w:eastAsia="zh-CN"/>
        </w:rPr>
        <w:t>（七）完成县委、县政府交办的其他工作任务。</w:t>
      </w:r>
    </w:p>
    <w:p w14:paraId="523E5A20">
      <w:pPr>
        <w:pStyle w:val="18"/>
        <w:bidi w:val="0"/>
        <w:rPr>
          <w:rFonts w:hint="eastAsia" w:ascii="仿宋_GB2312" w:hAnsi="仿宋_GB2312" w:eastAsia="仿宋_GB2312" w:cs="仿宋_GB2312"/>
        </w:rPr>
      </w:pPr>
    </w:p>
    <w:p w14:paraId="4BC98EEA">
      <w:pPr>
        <w:pStyle w:val="17"/>
        <w:numPr>
          <w:ilvl w:val="0"/>
          <w:numId w:val="0"/>
        </w:numPr>
        <w:bidi w:val="0"/>
        <w:ind w:left="420" w:leftChars="200" w:firstLine="320" w:firstLineChars="100"/>
        <w:rPr>
          <w:rFonts w:hint="eastAsia"/>
        </w:rPr>
      </w:pPr>
      <w:r>
        <w:rPr>
          <w:rFonts w:hint="eastAsia"/>
        </w:rPr>
        <w:t>二、机构设置及人员情况</w:t>
      </w:r>
    </w:p>
    <w:p w14:paraId="4E36717F">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仿宋" w:eastAsia="仿宋_GB2312"/>
          <w:sz w:val="32"/>
          <w:szCs w:val="32"/>
          <w:u w:val="none"/>
          <w:lang w:eastAsia="zh-CN"/>
        </w:rPr>
        <w:t>浮梁县城市社区管理委员会共有预算单位1个，包括浮梁县城市社区管理委员会。县城市社区管委会属独立编制、独立核算的事业机构，内设党政办公室、社会事务综治管理办公室。</w:t>
      </w:r>
      <w:r>
        <w:rPr>
          <w:rFonts w:hint="eastAsia" w:ascii="仿宋_GB2312" w:hAnsi="仿宋" w:eastAsia="仿宋_GB2312"/>
          <w:sz w:val="32"/>
          <w:szCs w:val="32"/>
          <w:u w:val="none"/>
          <w:lang w:val="en-US" w:eastAsia="zh-CN"/>
        </w:rPr>
        <w:t>截止2025年12月31日实有在职人数11人，其中事业编制人数8人，编外人数3人。</w:t>
      </w:r>
    </w:p>
    <w:p w14:paraId="686490D1">
      <w:pPr>
        <w:pStyle w:val="18"/>
        <w:bidi w:val="0"/>
        <w:rPr>
          <w:rFonts w:hint="eastAsia" w:ascii="仿宋_GB2312" w:hAnsi="仿宋_GB2312" w:eastAsia="仿宋_GB2312" w:cs="仿宋_GB2312"/>
        </w:rPr>
      </w:pPr>
    </w:p>
    <w:p w14:paraId="048B4C65">
      <w:pPr>
        <w:pStyle w:val="18"/>
        <w:bidi w:val="0"/>
        <w:rPr>
          <w:rFonts w:hint="eastAsia" w:ascii="仿宋_GB2312" w:hAnsi="仿宋_GB2312" w:eastAsia="仿宋_GB2312" w:cs="仿宋_GB2312"/>
        </w:rPr>
      </w:pPr>
    </w:p>
    <w:p w14:paraId="12FBFE87">
      <w:pPr>
        <w:widowControl/>
        <w:spacing w:line="580" w:lineRule="exact"/>
        <w:jc w:val="center"/>
        <w:rPr>
          <w:rFonts w:ascii="仿宋_GB2312" w:eastAsia="仿宋_GB2312"/>
          <w:b/>
          <w:szCs w:val="30"/>
        </w:rPr>
      </w:pPr>
    </w:p>
    <w:p w14:paraId="50D66647">
      <w:pPr>
        <w:pStyle w:val="17"/>
        <w:numPr>
          <w:ilvl w:val="0"/>
          <w:numId w:val="0"/>
        </w:numPr>
        <w:bidi w:val="0"/>
        <w:ind w:left="420" w:leftChars="200"/>
        <w:jc w:val="center"/>
        <w:rPr>
          <w:rFonts w:hint="eastAsia"/>
          <w:lang w:eastAsia="zh-CN"/>
        </w:rPr>
      </w:pPr>
      <w:r>
        <w:rPr>
          <w:rFonts w:hint="eastAsia"/>
          <w:lang w:eastAsia="zh-CN"/>
        </w:rPr>
        <w:t>第二部分  浮梁县城市社区管理委员会2026年部门预算表</w:t>
      </w:r>
    </w:p>
    <w:p w14:paraId="4B5175EE">
      <w:pPr>
        <w:pStyle w:val="17"/>
        <w:numPr>
          <w:ilvl w:val="0"/>
          <w:numId w:val="0"/>
        </w:numPr>
        <w:bidi w:val="0"/>
        <w:ind w:left="420" w:leftChars="200"/>
        <w:rPr>
          <w:rFonts w:hint="eastAsia"/>
          <w:lang w:eastAsia="zh-CN"/>
        </w:rPr>
        <w:sectPr>
          <w:headerReference r:id="rId3" w:type="default"/>
          <w:pgSz w:w="11906" w:h="16838"/>
          <w:pgMar w:top="2098" w:right="1587" w:bottom="2098" w:left="1587" w:header="851" w:footer="992" w:gutter="0"/>
          <w:cols w:space="425" w:num="1"/>
          <w:docGrid w:type="lines" w:linePitch="312" w:charSpace="0"/>
        </w:sectPr>
      </w:pPr>
    </w:p>
    <w:tbl>
      <w:tblPr>
        <w:tblStyle w:val="6"/>
        <w:tblW w:w="5000" w:type="pct"/>
        <w:jc w:val="center"/>
        <w:tblLayout w:type="fixed"/>
        <w:tblCellMar>
          <w:top w:w="0" w:type="dxa"/>
          <w:left w:w="108" w:type="dxa"/>
          <w:bottom w:w="0" w:type="dxa"/>
          <w:right w:w="108" w:type="dxa"/>
        </w:tblCellMar>
      </w:tblPr>
      <w:tblGrid>
        <w:gridCol w:w="3122"/>
        <w:gridCol w:w="2249"/>
        <w:gridCol w:w="3535"/>
        <w:gridCol w:w="1775"/>
      </w:tblGrid>
      <w:tr w14:paraId="0A225699">
        <w:tblPrEx>
          <w:tblCellMar>
            <w:top w:w="0" w:type="dxa"/>
            <w:left w:w="108" w:type="dxa"/>
            <w:bottom w:w="0" w:type="dxa"/>
            <w:right w:w="108" w:type="dxa"/>
          </w:tblCellMar>
        </w:tblPrEx>
        <w:trPr>
          <w:trHeight w:val="585" w:hRule="atLeast"/>
          <w:tblHeader/>
          <w:jc w:val="center"/>
        </w:trPr>
        <w:tc>
          <w:tcPr>
            <w:tcW w:w="5000" w:type="pct"/>
            <w:gridSpan w:val="4"/>
            <w:noWrap/>
            <w:vAlign w:val="center"/>
          </w:tcPr>
          <w:p w14:paraId="43D55B97">
            <w:pPr>
              <w:widowControl/>
              <w:jc w:val="center"/>
              <w:rPr>
                <w:rFonts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t>收支预算总表</w:t>
            </w:r>
          </w:p>
        </w:tc>
      </w:tr>
      <w:tr w14:paraId="1CF07FAD">
        <w:tblPrEx>
          <w:tblCellMar>
            <w:top w:w="0" w:type="dxa"/>
            <w:left w:w="108" w:type="dxa"/>
            <w:bottom w:w="0" w:type="dxa"/>
            <w:right w:w="108" w:type="dxa"/>
          </w:tblCellMar>
        </w:tblPrEx>
        <w:trPr>
          <w:trHeight w:val="345" w:hRule="atLeast"/>
          <w:tblHeader/>
          <w:jc w:val="center"/>
        </w:trPr>
        <w:tc>
          <w:tcPr>
            <w:tcW w:w="2514" w:type="pct"/>
            <w:gridSpan w:val="2"/>
            <w:noWrap/>
            <w:vAlign w:val="center"/>
          </w:tcPr>
          <w:p w14:paraId="39F4D1A4">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填报单位:</w:t>
            </w:r>
            <w:r>
              <w:rPr>
                <w:rFonts w:hint="eastAsia" w:asciiTheme="minorEastAsia" w:hAnsiTheme="minorEastAsia" w:eastAsiaTheme="minorEastAsia" w:cstheme="minorEastAsia"/>
                <w:color w:val="000000"/>
                <w:kern w:val="0"/>
                <w:sz w:val="21"/>
                <w:szCs w:val="21"/>
                <w:lang w:eastAsia="zh-CN" w:bidi="ar"/>
              </w:rPr>
              <w:t>143浮梁县城市社区管理委员会</w:t>
            </w:r>
          </w:p>
        </w:tc>
        <w:tc>
          <w:tcPr>
            <w:tcW w:w="1655" w:type="pct"/>
            <w:noWrap/>
            <w:vAlign w:val="bottom"/>
          </w:tcPr>
          <w:p w14:paraId="4DFFB1FB">
            <w:pPr>
              <w:widowControl/>
              <w:snapToGrid w:val="0"/>
              <w:jc w:val="left"/>
              <w:textAlignment w:val="center"/>
              <w:rPr>
                <w:rFonts w:hint="eastAsia" w:asciiTheme="minorEastAsia" w:hAnsiTheme="minorEastAsia" w:eastAsiaTheme="minorEastAsia" w:cstheme="minorEastAsia"/>
                <w:color w:val="000000"/>
                <w:kern w:val="0"/>
                <w:sz w:val="18"/>
                <w:szCs w:val="18"/>
                <w:lang w:bidi="ar"/>
              </w:rPr>
            </w:pPr>
          </w:p>
        </w:tc>
        <w:tc>
          <w:tcPr>
            <w:tcW w:w="829" w:type="pct"/>
            <w:noWrap/>
            <w:vAlign w:val="center"/>
          </w:tcPr>
          <w:p w14:paraId="48D94E61">
            <w:pPr>
              <w:widowControl/>
              <w:snapToGrid w:val="0"/>
              <w:jc w:val="right"/>
              <w:textAlignment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21"/>
                <w:szCs w:val="21"/>
                <w:lang w:bidi="ar"/>
              </w:rPr>
              <w:t>单位：万元</w:t>
            </w:r>
          </w:p>
        </w:tc>
      </w:tr>
      <w:tr w14:paraId="0039F3DA">
        <w:tblPrEx>
          <w:tblCellMar>
            <w:top w:w="0" w:type="dxa"/>
            <w:left w:w="108" w:type="dxa"/>
            <w:bottom w:w="0" w:type="dxa"/>
            <w:right w:w="108" w:type="dxa"/>
          </w:tblCellMar>
        </w:tblPrEx>
        <w:trPr>
          <w:cantSplit/>
          <w:trHeight w:val="283" w:hRule="atLeast"/>
          <w:tblHeader/>
          <w:jc w:val="center"/>
        </w:trPr>
        <w:tc>
          <w:tcPr>
            <w:tcW w:w="2514" w:type="pct"/>
            <w:gridSpan w:val="2"/>
            <w:tcBorders>
              <w:top w:val="single" w:color="000000" w:sz="4" w:space="0"/>
              <w:left w:val="single" w:color="000000" w:sz="4" w:space="0"/>
              <w:bottom w:val="single" w:color="000000" w:sz="4" w:space="0"/>
              <w:right w:val="single" w:color="000000" w:sz="4" w:space="0"/>
            </w:tcBorders>
            <w:noWrap/>
            <w:vAlign w:val="center"/>
          </w:tcPr>
          <w:p w14:paraId="315CBA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2485" w:type="pct"/>
            <w:gridSpan w:val="2"/>
            <w:tcBorders>
              <w:top w:val="single" w:color="000000" w:sz="4" w:space="0"/>
              <w:left w:val="nil"/>
              <w:bottom w:val="single" w:color="000000" w:sz="4" w:space="0"/>
              <w:right w:val="single" w:color="000000" w:sz="4" w:space="0"/>
            </w:tcBorders>
            <w:noWrap/>
            <w:vAlign w:val="center"/>
          </w:tcPr>
          <w:p w14:paraId="4F9EECB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       出</w:t>
            </w:r>
          </w:p>
        </w:tc>
      </w:tr>
      <w:tr w14:paraId="587BC9F5">
        <w:tblPrEx>
          <w:tblCellMar>
            <w:top w:w="0" w:type="dxa"/>
            <w:left w:w="108" w:type="dxa"/>
            <w:bottom w:w="0" w:type="dxa"/>
            <w:right w:w="108" w:type="dxa"/>
          </w:tblCellMar>
        </w:tblPrEx>
        <w:trPr>
          <w:cantSplit/>
          <w:trHeight w:val="283" w:hRule="atLeast"/>
          <w:tblHeader/>
          <w:jc w:val="center"/>
        </w:trPr>
        <w:tc>
          <w:tcPr>
            <w:tcW w:w="1461" w:type="pct"/>
            <w:tcBorders>
              <w:top w:val="nil"/>
              <w:left w:val="single" w:color="000000" w:sz="4" w:space="0"/>
              <w:bottom w:val="single" w:color="000000" w:sz="4" w:space="0"/>
              <w:right w:val="single" w:color="000000" w:sz="4" w:space="0"/>
            </w:tcBorders>
            <w:noWrap/>
            <w:vAlign w:val="center"/>
          </w:tcPr>
          <w:p w14:paraId="7B03D8A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w:t>
            </w:r>
          </w:p>
        </w:tc>
        <w:tc>
          <w:tcPr>
            <w:tcW w:w="1053" w:type="pct"/>
            <w:tcBorders>
              <w:top w:val="nil"/>
              <w:left w:val="nil"/>
              <w:bottom w:val="nil"/>
              <w:right w:val="single" w:color="000000" w:sz="4" w:space="0"/>
            </w:tcBorders>
            <w:noWrap/>
            <w:vAlign w:val="center"/>
          </w:tcPr>
          <w:p w14:paraId="42433B3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c>
          <w:tcPr>
            <w:tcW w:w="1655" w:type="pct"/>
            <w:tcBorders>
              <w:top w:val="nil"/>
              <w:left w:val="nil"/>
              <w:bottom w:val="single" w:color="000000" w:sz="4" w:space="0"/>
              <w:right w:val="single" w:color="000000" w:sz="4" w:space="0"/>
            </w:tcBorders>
            <w:noWrap/>
            <w:vAlign w:val="center"/>
          </w:tcPr>
          <w:p w14:paraId="493B79E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项目(按功能科目)</w:t>
            </w:r>
          </w:p>
        </w:tc>
        <w:tc>
          <w:tcPr>
            <w:tcW w:w="829" w:type="pct"/>
            <w:tcBorders>
              <w:top w:val="nil"/>
              <w:left w:val="nil"/>
              <w:bottom w:val="single" w:color="000000" w:sz="4" w:space="0"/>
              <w:right w:val="single" w:color="000000" w:sz="4" w:space="0"/>
            </w:tcBorders>
            <w:noWrap/>
            <w:vAlign w:val="center"/>
          </w:tcPr>
          <w:p w14:paraId="44E02DC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预算数</w:t>
            </w:r>
          </w:p>
        </w:tc>
      </w:tr>
      <w:tr w14:paraId="12C608C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BC640F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一、财政拨款</w:t>
            </w:r>
          </w:p>
        </w:tc>
        <w:tc>
          <w:tcPr>
            <w:tcW w:w="1053" w:type="pct"/>
            <w:tcBorders>
              <w:top w:val="single" w:color="000000" w:sz="4" w:space="0"/>
              <w:left w:val="nil"/>
              <w:bottom w:val="single" w:color="000000" w:sz="4" w:space="0"/>
              <w:right w:val="single" w:color="000000" w:sz="4" w:space="0"/>
            </w:tcBorders>
            <w:noWrap/>
            <w:vAlign w:val="center"/>
          </w:tcPr>
          <w:p w14:paraId="3FB9451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227.79</w:t>
            </w:r>
          </w:p>
        </w:tc>
        <w:tc>
          <w:tcPr>
            <w:tcW w:w="1655" w:type="pct"/>
            <w:tcBorders>
              <w:top w:val="nil"/>
              <w:left w:val="nil"/>
              <w:bottom w:val="single" w:color="000000" w:sz="4" w:space="0"/>
              <w:right w:val="single" w:color="000000" w:sz="4" w:space="0"/>
            </w:tcBorders>
            <w:noWrap/>
            <w:vAlign w:val="center"/>
          </w:tcPr>
          <w:p w14:paraId="293602C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一般公共服务支出</w:t>
            </w:r>
          </w:p>
        </w:tc>
        <w:tc>
          <w:tcPr>
            <w:tcW w:w="829" w:type="pct"/>
            <w:tcBorders>
              <w:top w:val="nil"/>
              <w:left w:val="nil"/>
              <w:bottom w:val="single" w:color="000000" w:sz="4" w:space="0"/>
              <w:right w:val="single" w:color="000000" w:sz="4" w:space="0"/>
            </w:tcBorders>
            <w:noWrap/>
            <w:vAlign w:val="center"/>
          </w:tcPr>
          <w:p w14:paraId="208097B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206.17</w:t>
            </w:r>
          </w:p>
        </w:tc>
      </w:tr>
      <w:tr w14:paraId="6A45206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AFEB2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（一）一般公共预算收入</w:t>
            </w:r>
          </w:p>
        </w:tc>
        <w:tc>
          <w:tcPr>
            <w:tcW w:w="1053" w:type="pct"/>
            <w:tcBorders>
              <w:top w:val="nil"/>
              <w:left w:val="nil"/>
              <w:bottom w:val="single" w:color="000000" w:sz="4" w:space="0"/>
              <w:right w:val="single" w:color="000000" w:sz="4" w:space="0"/>
            </w:tcBorders>
            <w:vAlign w:val="center"/>
          </w:tcPr>
          <w:p w14:paraId="0BF7998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227.79</w:t>
            </w:r>
          </w:p>
        </w:tc>
        <w:tc>
          <w:tcPr>
            <w:tcW w:w="1655" w:type="pct"/>
            <w:tcBorders>
              <w:top w:val="nil"/>
              <w:left w:val="nil"/>
              <w:bottom w:val="single" w:color="000000" w:sz="4" w:space="0"/>
              <w:right w:val="single" w:color="000000" w:sz="4" w:space="0"/>
            </w:tcBorders>
            <w:noWrap/>
            <w:vAlign w:val="center"/>
          </w:tcPr>
          <w:p w14:paraId="1BFE620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社会保障和就业支出</w:t>
            </w:r>
          </w:p>
        </w:tc>
        <w:tc>
          <w:tcPr>
            <w:tcW w:w="829" w:type="pct"/>
            <w:tcBorders>
              <w:top w:val="nil"/>
              <w:left w:val="nil"/>
              <w:bottom w:val="single" w:color="000000" w:sz="4" w:space="0"/>
              <w:right w:val="single" w:color="000000" w:sz="4" w:space="0"/>
            </w:tcBorders>
            <w:noWrap/>
            <w:vAlign w:val="center"/>
          </w:tcPr>
          <w:p w14:paraId="4F4EBF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16.99</w:t>
            </w:r>
          </w:p>
        </w:tc>
      </w:tr>
      <w:tr w14:paraId="7BAB9A4F">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73B39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（二）政府性基金预算收入</w:t>
            </w:r>
          </w:p>
        </w:tc>
        <w:tc>
          <w:tcPr>
            <w:tcW w:w="1053" w:type="pct"/>
            <w:tcBorders>
              <w:top w:val="nil"/>
              <w:left w:val="nil"/>
              <w:bottom w:val="single" w:color="000000" w:sz="4" w:space="0"/>
              <w:right w:val="single" w:color="000000" w:sz="4" w:space="0"/>
            </w:tcBorders>
            <w:noWrap/>
            <w:vAlign w:val="center"/>
          </w:tcPr>
          <w:p w14:paraId="6ABB9AE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0C7B719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卫生健康支出</w:t>
            </w:r>
          </w:p>
        </w:tc>
        <w:tc>
          <w:tcPr>
            <w:tcW w:w="829" w:type="pct"/>
            <w:tcBorders>
              <w:top w:val="nil"/>
              <w:left w:val="nil"/>
              <w:bottom w:val="single" w:color="000000" w:sz="4" w:space="0"/>
              <w:right w:val="single" w:color="000000" w:sz="4" w:space="0"/>
            </w:tcBorders>
            <w:noWrap/>
            <w:vAlign w:val="center"/>
          </w:tcPr>
          <w:p w14:paraId="0F1AA39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5.13</w:t>
            </w:r>
          </w:p>
        </w:tc>
      </w:tr>
      <w:tr w14:paraId="130171F4">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076F0F9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（三）国有资本经营预算收入</w:t>
            </w:r>
          </w:p>
        </w:tc>
        <w:tc>
          <w:tcPr>
            <w:tcW w:w="1053" w:type="pct"/>
            <w:tcBorders>
              <w:top w:val="nil"/>
              <w:left w:val="nil"/>
              <w:bottom w:val="single" w:color="000000" w:sz="4" w:space="0"/>
              <w:right w:val="single" w:color="000000" w:sz="4" w:space="0"/>
            </w:tcBorders>
            <w:vAlign w:val="center"/>
          </w:tcPr>
          <w:p w14:paraId="0C84ED1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349D1F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住房保障支出</w:t>
            </w:r>
          </w:p>
        </w:tc>
        <w:tc>
          <w:tcPr>
            <w:tcW w:w="829" w:type="pct"/>
            <w:tcBorders>
              <w:top w:val="nil"/>
              <w:left w:val="nil"/>
              <w:bottom w:val="single" w:color="000000" w:sz="4" w:space="0"/>
              <w:right w:val="single" w:color="000000" w:sz="4" w:space="0"/>
            </w:tcBorders>
            <w:noWrap/>
            <w:vAlign w:val="center"/>
          </w:tcPr>
          <w:p w14:paraId="7D536C8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t>9.50</w:t>
            </w:r>
          </w:p>
        </w:tc>
      </w:tr>
      <w:tr w14:paraId="1EF7A73E">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9A7EA66">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二、教育收费资金收入</w:t>
            </w:r>
          </w:p>
        </w:tc>
        <w:tc>
          <w:tcPr>
            <w:tcW w:w="1053" w:type="pct"/>
            <w:tcBorders>
              <w:top w:val="nil"/>
              <w:left w:val="nil"/>
              <w:bottom w:val="single" w:color="000000" w:sz="4" w:space="0"/>
              <w:right w:val="single" w:color="000000" w:sz="4" w:space="0"/>
            </w:tcBorders>
            <w:vAlign w:val="center"/>
          </w:tcPr>
          <w:p w14:paraId="56E5C0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8C495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DD963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55B58B9">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A33A9D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三、事业收入</w:t>
            </w:r>
          </w:p>
        </w:tc>
        <w:tc>
          <w:tcPr>
            <w:tcW w:w="1053" w:type="pct"/>
            <w:tcBorders>
              <w:top w:val="nil"/>
              <w:left w:val="nil"/>
              <w:bottom w:val="single" w:color="000000" w:sz="4" w:space="0"/>
              <w:right w:val="single" w:color="000000" w:sz="4" w:space="0"/>
            </w:tcBorders>
            <w:vAlign w:val="center"/>
          </w:tcPr>
          <w:p w14:paraId="188BF2D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4831AD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B8F0D8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0135990">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404A2C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四、事业单位经营收入</w:t>
            </w:r>
          </w:p>
        </w:tc>
        <w:tc>
          <w:tcPr>
            <w:tcW w:w="1053" w:type="pct"/>
            <w:tcBorders>
              <w:top w:val="nil"/>
              <w:left w:val="nil"/>
              <w:bottom w:val="single" w:color="000000" w:sz="4" w:space="0"/>
              <w:right w:val="single" w:color="000000" w:sz="4" w:space="0"/>
            </w:tcBorders>
            <w:vAlign w:val="center"/>
          </w:tcPr>
          <w:p w14:paraId="784BF33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3AFE3EB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4A085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3BDDAD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6386590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五、附属单位上缴收入</w:t>
            </w:r>
          </w:p>
        </w:tc>
        <w:tc>
          <w:tcPr>
            <w:tcW w:w="1053" w:type="pct"/>
            <w:tcBorders>
              <w:top w:val="nil"/>
              <w:left w:val="nil"/>
              <w:bottom w:val="single" w:color="000000" w:sz="4" w:space="0"/>
              <w:right w:val="single" w:color="000000" w:sz="4" w:space="0"/>
            </w:tcBorders>
            <w:noWrap/>
            <w:vAlign w:val="center"/>
          </w:tcPr>
          <w:p w14:paraId="36447D8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2903F50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112CEC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584B3FB">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73F2C16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六、上级补助收入</w:t>
            </w:r>
          </w:p>
        </w:tc>
        <w:tc>
          <w:tcPr>
            <w:tcW w:w="1053" w:type="pct"/>
            <w:tcBorders>
              <w:top w:val="nil"/>
              <w:left w:val="nil"/>
              <w:bottom w:val="single" w:color="000000" w:sz="4" w:space="0"/>
              <w:right w:val="single" w:color="000000" w:sz="4" w:space="0"/>
            </w:tcBorders>
            <w:noWrap/>
            <w:vAlign w:val="center"/>
          </w:tcPr>
          <w:p w14:paraId="1FFAC02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nil"/>
              <w:left w:val="nil"/>
              <w:bottom w:val="single" w:color="000000" w:sz="4" w:space="0"/>
              <w:right w:val="single" w:color="000000" w:sz="4" w:space="0"/>
            </w:tcBorders>
            <w:noWrap/>
            <w:vAlign w:val="center"/>
          </w:tcPr>
          <w:p w14:paraId="53971FF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EA76D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84D264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4865F8B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七、其他收入</w:t>
            </w:r>
          </w:p>
        </w:tc>
        <w:tc>
          <w:tcPr>
            <w:tcW w:w="1053" w:type="pct"/>
            <w:tcBorders>
              <w:top w:val="nil"/>
              <w:left w:val="nil"/>
              <w:bottom w:val="single" w:color="000000" w:sz="4" w:space="0"/>
              <w:right w:val="single" w:color="000000" w:sz="4" w:space="0"/>
            </w:tcBorders>
            <w:noWrap/>
            <w:vAlign w:val="center"/>
          </w:tcPr>
          <w:p w14:paraId="53E6435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10.00</w:t>
            </w:r>
          </w:p>
        </w:tc>
        <w:tc>
          <w:tcPr>
            <w:tcW w:w="1655" w:type="pct"/>
            <w:tcBorders>
              <w:top w:val="nil"/>
              <w:left w:val="nil"/>
              <w:bottom w:val="single" w:color="000000" w:sz="4" w:space="0"/>
              <w:right w:val="single" w:color="000000" w:sz="4" w:space="0"/>
            </w:tcBorders>
            <w:noWrap/>
            <w:vAlign w:val="center"/>
          </w:tcPr>
          <w:p w14:paraId="30C05A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A4F0C4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BFFDC5A">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3A7CAC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0BEF66A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8CDBB3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16C3EE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04F5A7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center"/>
          </w:tcPr>
          <w:p w14:paraId="1FB89C4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1053" w:type="pct"/>
            <w:tcBorders>
              <w:top w:val="nil"/>
              <w:left w:val="nil"/>
              <w:bottom w:val="single" w:color="000000" w:sz="4" w:space="0"/>
              <w:right w:val="single" w:color="000000" w:sz="4" w:space="0"/>
            </w:tcBorders>
            <w:vAlign w:val="center"/>
          </w:tcPr>
          <w:p w14:paraId="2F1935D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C18042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85B6E2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502F198">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402C68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9F744B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112D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1F2170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A7445B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8036BE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9E700A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B73B1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2A4134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7705E6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8F8A60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5BF111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382BC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C31843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77DFC0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7E10DBE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D837B9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B023E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54D1721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5B0F1F3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C88791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0D4D27F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BAF556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4A2363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95369DD">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B11DE90">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9ECC2A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35A70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A37267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B7253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B7072DD">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A0FAE9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216BA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2D57ECF4">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F121BD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FCD40EF">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CE0880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265E98C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64D681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360CF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0AE7EC51">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6D366D3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2BAF6F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89EFAD6">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61A2AE9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07451E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4AFF1EE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0E2FF482">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1022B7C8">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1ED2597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2F29C96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858375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CC2D70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FEC431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35301117">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1C6E918">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640BDA5">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5BA2D7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0D0EBC0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4BEAC56C">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101F55E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184F3E67">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4FAD099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7594A57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9D4C806">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22C2DB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23799E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589CF5D">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4B9FAA9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62D6023">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5A6E7D0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3D58E4DE">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7CE7B72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DD066F0">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2A08DEE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4162A797">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4ED28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194DBDB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6089EF6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5F1B4F5">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000000" w:sz="4" w:space="0"/>
              <w:right w:val="single" w:color="000000" w:sz="4" w:space="0"/>
            </w:tcBorders>
            <w:noWrap/>
            <w:vAlign w:val="bottom"/>
          </w:tcPr>
          <w:p w14:paraId="3590287E">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p>
        </w:tc>
        <w:tc>
          <w:tcPr>
            <w:tcW w:w="1053" w:type="pct"/>
            <w:tcBorders>
              <w:top w:val="nil"/>
              <w:left w:val="nil"/>
              <w:bottom w:val="single" w:color="000000" w:sz="4" w:space="0"/>
              <w:right w:val="single" w:color="000000" w:sz="4" w:space="0"/>
            </w:tcBorders>
            <w:vAlign w:val="center"/>
          </w:tcPr>
          <w:p w14:paraId="5657959B">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1655" w:type="pct"/>
            <w:tcBorders>
              <w:top w:val="nil"/>
              <w:left w:val="nil"/>
              <w:bottom w:val="single" w:color="000000" w:sz="4" w:space="0"/>
              <w:right w:val="single" w:color="000000" w:sz="4" w:space="0"/>
            </w:tcBorders>
            <w:noWrap/>
            <w:vAlign w:val="center"/>
          </w:tcPr>
          <w:p w14:paraId="30DF907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c>
          <w:tcPr>
            <w:tcW w:w="829" w:type="pct"/>
            <w:tcBorders>
              <w:top w:val="nil"/>
              <w:left w:val="nil"/>
              <w:bottom w:val="single" w:color="000000" w:sz="4" w:space="0"/>
              <w:right w:val="single" w:color="000000" w:sz="4" w:space="0"/>
            </w:tcBorders>
            <w:noWrap/>
            <w:vAlign w:val="center"/>
          </w:tcPr>
          <w:p w14:paraId="3723F4F3">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07D767F1">
        <w:tblPrEx>
          <w:tblCellMar>
            <w:top w:w="0" w:type="dxa"/>
            <w:left w:w="108" w:type="dxa"/>
            <w:bottom w:w="0" w:type="dxa"/>
            <w:right w:w="108" w:type="dxa"/>
          </w:tblCellMar>
        </w:tblPrEx>
        <w:trPr>
          <w:cantSplit/>
          <w:trHeight w:val="283" w:hRule="atLeast"/>
          <w:jc w:val="center"/>
        </w:trPr>
        <w:tc>
          <w:tcPr>
            <w:tcW w:w="1461" w:type="pct"/>
            <w:tcBorders>
              <w:top w:val="nil"/>
              <w:left w:val="single" w:color="000000" w:sz="4" w:space="0"/>
              <w:bottom w:val="single" w:color="auto" w:sz="4" w:space="0"/>
              <w:right w:val="single" w:color="000000" w:sz="4" w:space="0"/>
            </w:tcBorders>
            <w:noWrap/>
            <w:vAlign w:val="center"/>
          </w:tcPr>
          <w:p w14:paraId="6EBE4FC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本年收入合计</w:t>
            </w:r>
          </w:p>
        </w:tc>
        <w:tc>
          <w:tcPr>
            <w:tcW w:w="1053" w:type="pct"/>
            <w:tcBorders>
              <w:top w:val="nil"/>
              <w:left w:val="nil"/>
              <w:bottom w:val="single" w:color="auto" w:sz="4" w:space="0"/>
              <w:right w:val="single" w:color="000000" w:sz="4" w:space="0"/>
            </w:tcBorders>
            <w:vAlign w:val="center"/>
          </w:tcPr>
          <w:p w14:paraId="75A0337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237.79</w:t>
            </w:r>
          </w:p>
        </w:tc>
        <w:tc>
          <w:tcPr>
            <w:tcW w:w="1655" w:type="pct"/>
            <w:tcBorders>
              <w:top w:val="nil"/>
              <w:left w:val="nil"/>
              <w:bottom w:val="single" w:color="auto" w:sz="4" w:space="0"/>
              <w:right w:val="single" w:color="000000" w:sz="4" w:space="0"/>
            </w:tcBorders>
            <w:noWrap/>
            <w:vAlign w:val="center"/>
          </w:tcPr>
          <w:p w14:paraId="3E4DE45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本年支出合计</w:t>
            </w:r>
          </w:p>
        </w:tc>
        <w:tc>
          <w:tcPr>
            <w:tcW w:w="829" w:type="pct"/>
            <w:tcBorders>
              <w:top w:val="nil"/>
              <w:left w:val="nil"/>
              <w:bottom w:val="single" w:color="auto" w:sz="4" w:space="0"/>
              <w:right w:val="single" w:color="000000" w:sz="4" w:space="0"/>
            </w:tcBorders>
            <w:noWrap/>
            <w:vAlign w:val="bottom"/>
          </w:tcPr>
          <w:p w14:paraId="61BD03C9">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237.79</w:t>
            </w:r>
          </w:p>
        </w:tc>
      </w:tr>
      <w:tr w14:paraId="1FE6E778">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689C56FC">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八、使用非财政拨款结余</w:t>
            </w:r>
          </w:p>
        </w:tc>
        <w:tc>
          <w:tcPr>
            <w:tcW w:w="1053" w:type="pct"/>
            <w:tcBorders>
              <w:top w:val="single" w:color="auto" w:sz="4" w:space="0"/>
              <w:left w:val="single" w:color="auto" w:sz="4" w:space="0"/>
              <w:bottom w:val="single" w:color="auto" w:sz="4" w:space="0"/>
              <w:right w:val="single" w:color="auto" w:sz="4" w:space="0"/>
            </w:tcBorders>
            <w:vAlign w:val="center"/>
          </w:tcPr>
          <w:p w14:paraId="3A2D358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single" w:color="auto" w:sz="4" w:space="0"/>
              <w:bottom w:val="single" w:color="auto" w:sz="4" w:space="0"/>
              <w:right w:val="single" w:color="auto" w:sz="4" w:space="0"/>
            </w:tcBorders>
            <w:noWrap/>
            <w:vAlign w:val="center"/>
          </w:tcPr>
          <w:p w14:paraId="20194DE3">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结转下年</w:t>
            </w:r>
          </w:p>
        </w:tc>
        <w:tc>
          <w:tcPr>
            <w:tcW w:w="829" w:type="pct"/>
            <w:tcBorders>
              <w:top w:val="single" w:color="auto" w:sz="4" w:space="0"/>
              <w:left w:val="single" w:color="auto" w:sz="4" w:space="0"/>
              <w:bottom w:val="single" w:color="auto" w:sz="4" w:space="0"/>
              <w:right w:val="single" w:color="auto" w:sz="4" w:space="0"/>
            </w:tcBorders>
            <w:vAlign w:val="center"/>
          </w:tcPr>
          <w:p w14:paraId="5B813E4C">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r>
      <w:tr w14:paraId="0673CD10">
        <w:tblPrEx>
          <w:tblCellMar>
            <w:top w:w="0" w:type="dxa"/>
            <w:left w:w="108" w:type="dxa"/>
            <w:bottom w:w="0" w:type="dxa"/>
            <w:right w:w="108" w:type="dxa"/>
          </w:tblCellMar>
        </w:tblPrEx>
        <w:trPr>
          <w:cantSplit/>
          <w:trHeight w:val="283" w:hRule="atLeast"/>
          <w:jc w:val="center"/>
        </w:trPr>
        <w:tc>
          <w:tcPr>
            <w:tcW w:w="1461" w:type="pct"/>
            <w:tcBorders>
              <w:top w:val="single" w:color="auto" w:sz="4" w:space="0"/>
              <w:left w:val="single" w:color="000000" w:sz="4" w:space="0"/>
              <w:bottom w:val="single" w:color="auto" w:sz="4" w:space="0"/>
              <w:right w:val="nil"/>
            </w:tcBorders>
            <w:noWrap/>
            <w:vAlign w:val="center"/>
          </w:tcPr>
          <w:p w14:paraId="51EF6299">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九、上年结转（结余）</w:t>
            </w:r>
          </w:p>
        </w:tc>
        <w:tc>
          <w:tcPr>
            <w:tcW w:w="1053" w:type="pct"/>
            <w:tcBorders>
              <w:top w:val="single" w:color="auto" w:sz="4" w:space="0"/>
              <w:left w:val="single" w:color="000000" w:sz="4" w:space="0"/>
              <w:bottom w:val="single" w:color="auto" w:sz="4" w:space="0"/>
              <w:right w:val="single" w:color="000000" w:sz="4" w:space="0"/>
            </w:tcBorders>
            <w:noWrap/>
            <w:vAlign w:val="center"/>
          </w:tcPr>
          <w:p w14:paraId="60E5C44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0.00</w:t>
            </w:r>
          </w:p>
        </w:tc>
        <w:tc>
          <w:tcPr>
            <w:tcW w:w="1655" w:type="pct"/>
            <w:tcBorders>
              <w:top w:val="single" w:color="auto" w:sz="4" w:space="0"/>
              <w:left w:val="nil"/>
              <w:bottom w:val="single" w:color="auto" w:sz="4" w:space="0"/>
              <w:right w:val="single" w:color="000000" w:sz="4" w:space="0"/>
            </w:tcBorders>
            <w:noWrap/>
            <w:vAlign w:val="bottom"/>
          </w:tcPr>
          <w:p w14:paraId="6535294A">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　</w:t>
            </w:r>
          </w:p>
        </w:tc>
        <w:tc>
          <w:tcPr>
            <w:tcW w:w="829" w:type="pct"/>
            <w:tcBorders>
              <w:top w:val="single" w:color="auto" w:sz="4" w:space="0"/>
              <w:left w:val="nil"/>
              <w:bottom w:val="single" w:color="auto" w:sz="4" w:space="0"/>
              <w:right w:val="single" w:color="000000" w:sz="4" w:space="0"/>
            </w:tcBorders>
            <w:vAlign w:val="center"/>
          </w:tcPr>
          <w:p w14:paraId="009F0EBA">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p>
        </w:tc>
      </w:tr>
      <w:tr w14:paraId="78E8F362">
        <w:tblPrEx>
          <w:tblCellMar>
            <w:top w:w="0" w:type="dxa"/>
            <w:left w:w="108" w:type="dxa"/>
            <w:bottom w:w="0" w:type="dxa"/>
            <w:right w:w="108" w:type="dxa"/>
          </w:tblCellMar>
        </w:tblPrEx>
        <w:trPr>
          <w:trHeight w:val="283" w:hRule="atLeast"/>
          <w:jc w:val="center"/>
        </w:trPr>
        <w:tc>
          <w:tcPr>
            <w:tcW w:w="1461" w:type="pct"/>
            <w:tcBorders>
              <w:top w:val="single" w:color="auto" w:sz="4" w:space="0"/>
              <w:left w:val="single" w:color="auto" w:sz="4" w:space="0"/>
              <w:bottom w:val="single" w:color="auto" w:sz="4" w:space="0"/>
              <w:right w:val="single" w:color="auto" w:sz="4" w:space="0"/>
            </w:tcBorders>
            <w:noWrap/>
            <w:vAlign w:val="center"/>
          </w:tcPr>
          <w:p w14:paraId="200DA304">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收入总计</w:t>
            </w:r>
          </w:p>
        </w:tc>
        <w:tc>
          <w:tcPr>
            <w:tcW w:w="1053" w:type="pct"/>
            <w:tcBorders>
              <w:top w:val="single" w:color="auto" w:sz="4" w:space="0"/>
              <w:left w:val="single" w:color="auto" w:sz="4" w:space="0"/>
              <w:bottom w:val="single" w:color="auto" w:sz="4" w:space="0"/>
              <w:right w:val="single" w:color="auto" w:sz="4" w:space="0"/>
            </w:tcBorders>
            <w:noWrap/>
            <w:vAlign w:val="center"/>
          </w:tcPr>
          <w:p w14:paraId="2E2FAD6F">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237.79</w:t>
            </w:r>
          </w:p>
        </w:tc>
        <w:tc>
          <w:tcPr>
            <w:tcW w:w="1655" w:type="pct"/>
            <w:tcBorders>
              <w:top w:val="single" w:color="auto" w:sz="4" w:space="0"/>
              <w:left w:val="single" w:color="auto" w:sz="4" w:space="0"/>
              <w:bottom w:val="single" w:color="auto" w:sz="4" w:space="0"/>
              <w:right w:val="single" w:color="auto" w:sz="4" w:space="0"/>
            </w:tcBorders>
            <w:noWrap/>
            <w:vAlign w:val="center"/>
          </w:tcPr>
          <w:p w14:paraId="1C730D3B">
            <w:pPr>
              <w:widowControl/>
              <w:snapToGrid w:val="0"/>
              <w:jc w:val="left"/>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支出总计</w:t>
            </w:r>
          </w:p>
        </w:tc>
        <w:tc>
          <w:tcPr>
            <w:tcW w:w="829" w:type="pct"/>
            <w:tcBorders>
              <w:top w:val="single" w:color="auto" w:sz="4" w:space="0"/>
              <w:left w:val="single" w:color="auto" w:sz="4" w:space="0"/>
              <w:bottom w:val="single" w:color="auto" w:sz="4" w:space="0"/>
              <w:right w:val="single" w:color="auto" w:sz="4" w:space="0"/>
            </w:tcBorders>
            <w:noWrap/>
            <w:vAlign w:val="bottom"/>
          </w:tcPr>
          <w:p w14:paraId="7998A621">
            <w:pPr>
              <w:widowControl/>
              <w:snapToGrid w:val="0"/>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237.79</w:t>
            </w:r>
          </w:p>
        </w:tc>
      </w:tr>
    </w:tbl>
    <w:p w14:paraId="796CDE4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336" w:type="pct"/>
        <w:tblInd w:w="-329" w:type="dxa"/>
        <w:tblLayout w:type="fixed"/>
        <w:tblCellMar>
          <w:top w:w="0" w:type="dxa"/>
          <w:left w:w="108" w:type="dxa"/>
          <w:bottom w:w="0" w:type="dxa"/>
          <w:right w:w="108" w:type="dxa"/>
        </w:tblCellMar>
      </w:tblPr>
      <w:tblGrid>
        <w:gridCol w:w="1985"/>
        <w:gridCol w:w="898"/>
        <w:gridCol w:w="787"/>
        <w:gridCol w:w="865"/>
        <w:gridCol w:w="963"/>
        <w:gridCol w:w="625"/>
        <w:gridCol w:w="586"/>
        <w:gridCol w:w="661"/>
        <w:gridCol w:w="837"/>
        <w:gridCol w:w="761"/>
        <w:gridCol w:w="549"/>
        <w:gridCol w:w="499"/>
        <w:gridCol w:w="761"/>
        <w:gridCol w:w="623"/>
      </w:tblGrid>
      <w:tr w14:paraId="0A9C45A7">
        <w:tblPrEx>
          <w:tblCellMar>
            <w:top w:w="0" w:type="dxa"/>
            <w:left w:w="108" w:type="dxa"/>
            <w:bottom w:w="0" w:type="dxa"/>
            <w:right w:w="108" w:type="dxa"/>
          </w:tblCellMar>
        </w:tblPrEx>
        <w:trPr>
          <w:trHeight w:val="372" w:hRule="atLeast"/>
        </w:trPr>
        <w:tc>
          <w:tcPr>
            <w:tcW w:w="5000" w:type="pct"/>
            <w:gridSpan w:val="14"/>
            <w:tcBorders>
              <w:top w:val="nil"/>
              <w:left w:val="nil"/>
              <w:bottom w:val="nil"/>
              <w:right w:val="nil"/>
            </w:tcBorders>
            <w:shd w:val="clear" w:color="auto" w:fill="auto"/>
            <w:noWrap/>
            <w:vAlign w:val="center"/>
          </w:tcPr>
          <w:p w14:paraId="61EADFDE">
            <w:pPr>
              <w:widowControl/>
              <w:jc w:val="center"/>
              <w:rPr>
                <w:rFonts w:ascii="宋体" w:hAnsi="宋体" w:eastAsia="宋体" w:cs="Arial"/>
                <w:b/>
                <w:bCs/>
                <w:color w:val="000000"/>
                <w:kern w:val="0"/>
                <w:sz w:val="32"/>
                <w:szCs w:val="32"/>
              </w:rPr>
            </w:pPr>
            <w:r>
              <w:rPr>
                <w:rFonts w:hint="eastAsia" w:asciiTheme="minorEastAsia" w:hAnsiTheme="minorEastAsia" w:eastAsiaTheme="minorEastAsia" w:cstheme="minorEastAsia"/>
                <w:color w:val="000000"/>
                <w:sz w:val="18"/>
                <w:szCs w:val="18"/>
              </w:rPr>
              <w:t>部门收入总表</w:t>
            </w:r>
          </w:p>
        </w:tc>
      </w:tr>
      <w:tr w14:paraId="4E9CAF08">
        <w:tblPrEx>
          <w:tblCellMar>
            <w:top w:w="0" w:type="dxa"/>
            <w:left w:w="108" w:type="dxa"/>
            <w:bottom w:w="0" w:type="dxa"/>
            <w:right w:w="108" w:type="dxa"/>
          </w:tblCellMar>
        </w:tblPrEx>
        <w:trPr>
          <w:trHeight w:val="327" w:hRule="atLeast"/>
        </w:trPr>
        <w:tc>
          <w:tcPr>
            <w:tcW w:w="1989" w:type="pct"/>
            <w:gridSpan w:val="4"/>
            <w:tcBorders>
              <w:top w:val="nil"/>
              <w:left w:val="nil"/>
              <w:bottom w:val="single" w:color="auto" w:sz="4" w:space="0"/>
              <w:right w:val="nil"/>
            </w:tcBorders>
            <w:shd w:val="clear" w:color="auto" w:fill="auto"/>
            <w:noWrap/>
            <w:vAlign w:val="center"/>
          </w:tcPr>
          <w:p w14:paraId="331EF012">
            <w:pPr>
              <w:widowControl/>
              <w:jc w:val="left"/>
              <w:rPr>
                <w:rFonts w:ascii="Times New Roman" w:hAnsi="Times New Roman" w:eastAsia="Times New Roman" w:cs="Times New Roman"/>
                <w:kern w:val="0"/>
                <w:sz w:val="20"/>
                <w:szCs w:val="20"/>
              </w:rPr>
            </w:pPr>
            <w:r>
              <w:rPr>
                <w:rFonts w:hint="eastAsia" w:asciiTheme="minorEastAsia" w:hAnsiTheme="minorEastAsia" w:cstheme="minorEastAsia"/>
                <w:color w:val="000000"/>
                <w:kern w:val="0"/>
                <w:sz w:val="18"/>
                <w:szCs w:val="18"/>
                <w:lang w:eastAsia="zh-CN" w:bidi="ar"/>
              </w:rPr>
              <w:t>填报单位:143浮梁县城市社区管理委员会</w:t>
            </w:r>
          </w:p>
        </w:tc>
        <w:tc>
          <w:tcPr>
            <w:tcW w:w="422" w:type="pct"/>
            <w:tcBorders>
              <w:top w:val="nil"/>
              <w:left w:val="nil"/>
              <w:bottom w:val="single" w:color="auto" w:sz="4" w:space="0"/>
              <w:right w:val="nil"/>
            </w:tcBorders>
            <w:shd w:val="clear" w:color="auto" w:fill="auto"/>
            <w:noWrap/>
            <w:vAlign w:val="bottom"/>
          </w:tcPr>
          <w:p w14:paraId="053DD0B0">
            <w:pPr>
              <w:widowControl/>
              <w:jc w:val="left"/>
              <w:rPr>
                <w:rFonts w:ascii="Times New Roman" w:hAnsi="Times New Roman" w:eastAsia="Times New Roman" w:cs="Times New Roman"/>
                <w:kern w:val="0"/>
                <w:sz w:val="20"/>
                <w:szCs w:val="20"/>
              </w:rPr>
            </w:pPr>
          </w:p>
        </w:tc>
        <w:tc>
          <w:tcPr>
            <w:tcW w:w="274" w:type="pct"/>
            <w:tcBorders>
              <w:top w:val="nil"/>
              <w:left w:val="nil"/>
              <w:bottom w:val="single" w:color="auto" w:sz="4" w:space="0"/>
              <w:right w:val="nil"/>
            </w:tcBorders>
            <w:shd w:val="clear" w:color="auto" w:fill="auto"/>
            <w:noWrap/>
            <w:vAlign w:val="bottom"/>
          </w:tcPr>
          <w:p w14:paraId="13DEC703">
            <w:pPr>
              <w:widowControl/>
              <w:jc w:val="left"/>
              <w:rPr>
                <w:rFonts w:ascii="Times New Roman" w:hAnsi="Times New Roman" w:eastAsia="Times New Roman" w:cs="Times New Roman"/>
                <w:kern w:val="0"/>
                <w:sz w:val="20"/>
                <w:szCs w:val="20"/>
              </w:rPr>
            </w:pPr>
          </w:p>
        </w:tc>
        <w:tc>
          <w:tcPr>
            <w:tcW w:w="257" w:type="pct"/>
            <w:tcBorders>
              <w:top w:val="nil"/>
              <w:left w:val="nil"/>
              <w:bottom w:val="single" w:color="auto" w:sz="4" w:space="0"/>
              <w:right w:val="nil"/>
            </w:tcBorders>
            <w:shd w:val="clear" w:color="auto" w:fill="auto"/>
            <w:noWrap/>
            <w:vAlign w:val="bottom"/>
          </w:tcPr>
          <w:p w14:paraId="06B63B91">
            <w:pPr>
              <w:widowControl/>
              <w:jc w:val="left"/>
              <w:rPr>
                <w:rFonts w:ascii="Times New Roman" w:hAnsi="Times New Roman" w:eastAsia="Times New Roman" w:cs="Times New Roman"/>
                <w:kern w:val="0"/>
                <w:sz w:val="20"/>
                <w:szCs w:val="20"/>
              </w:rPr>
            </w:pPr>
          </w:p>
        </w:tc>
        <w:tc>
          <w:tcPr>
            <w:tcW w:w="290" w:type="pct"/>
            <w:tcBorders>
              <w:top w:val="nil"/>
              <w:left w:val="nil"/>
              <w:bottom w:val="single" w:color="auto" w:sz="4" w:space="0"/>
              <w:right w:val="nil"/>
            </w:tcBorders>
            <w:shd w:val="clear" w:color="auto" w:fill="auto"/>
            <w:noWrap/>
            <w:vAlign w:val="bottom"/>
          </w:tcPr>
          <w:p w14:paraId="07CFA431">
            <w:pPr>
              <w:widowControl/>
              <w:jc w:val="left"/>
              <w:rPr>
                <w:rFonts w:ascii="Times New Roman" w:hAnsi="Times New Roman" w:eastAsia="Times New Roman" w:cs="Times New Roman"/>
                <w:kern w:val="0"/>
                <w:sz w:val="20"/>
                <w:szCs w:val="20"/>
              </w:rPr>
            </w:pPr>
          </w:p>
        </w:tc>
        <w:tc>
          <w:tcPr>
            <w:tcW w:w="367" w:type="pct"/>
            <w:tcBorders>
              <w:top w:val="nil"/>
              <w:left w:val="nil"/>
              <w:bottom w:val="single" w:color="auto" w:sz="4" w:space="0"/>
              <w:right w:val="nil"/>
            </w:tcBorders>
            <w:shd w:val="clear" w:color="auto" w:fill="auto"/>
            <w:noWrap/>
            <w:vAlign w:val="bottom"/>
          </w:tcPr>
          <w:p w14:paraId="6308806C">
            <w:pPr>
              <w:widowControl/>
              <w:jc w:val="left"/>
              <w:rPr>
                <w:rFonts w:ascii="Times New Roman" w:hAnsi="Times New Roman" w:eastAsia="Times New Roman" w:cs="Times New Roman"/>
                <w:kern w:val="0"/>
                <w:sz w:val="20"/>
                <w:szCs w:val="20"/>
              </w:rPr>
            </w:pPr>
          </w:p>
        </w:tc>
        <w:tc>
          <w:tcPr>
            <w:tcW w:w="334" w:type="pct"/>
            <w:tcBorders>
              <w:top w:val="nil"/>
              <w:left w:val="nil"/>
              <w:bottom w:val="single" w:color="auto" w:sz="4" w:space="0"/>
              <w:right w:val="nil"/>
            </w:tcBorders>
            <w:shd w:val="clear" w:color="auto" w:fill="auto"/>
            <w:noWrap/>
            <w:vAlign w:val="bottom"/>
          </w:tcPr>
          <w:p w14:paraId="63C1A9ED">
            <w:pPr>
              <w:widowControl/>
              <w:jc w:val="left"/>
              <w:rPr>
                <w:rFonts w:ascii="Times New Roman" w:hAnsi="Times New Roman" w:eastAsia="Times New Roman" w:cs="Times New Roman"/>
                <w:kern w:val="0"/>
                <w:sz w:val="20"/>
                <w:szCs w:val="20"/>
              </w:rPr>
            </w:pPr>
          </w:p>
        </w:tc>
        <w:tc>
          <w:tcPr>
            <w:tcW w:w="241" w:type="pct"/>
            <w:tcBorders>
              <w:top w:val="nil"/>
              <w:left w:val="nil"/>
              <w:bottom w:val="single" w:color="auto" w:sz="4" w:space="0"/>
              <w:right w:val="nil"/>
            </w:tcBorders>
            <w:shd w:val="clear" w:color="auto" w:fill="auto"/>
            <w:noWrap/>
            <w:vAlign w:val="bottom"/>
          </w:tcPr>
          <w:p w14:paraId="31B526C0">
            <w:pPr>
              <w:widowControl/>
              <w:jc w:val="left"/>
              <w:rPr>
                <w:rFonts w:ascii="Times New Roman" w:hAnsi="Times New Roman" w:eastAsia="Times New Roman" w:cs="Times New Roman"/>
                <w:kern w:val="0"/>
                <w:sz w:val="20"/>
                <w:szCs w:val="20"/>
              </w:rPr>
            </w:pPr>
          </w:p>
        </w:tc>
        <w:tc>
          <w:tcPr>
            <w:tcW w:w="219" w:type="pct"/>
            <w:tcBorders>
              <w:top w:val="nil"/>
              <w:left w:val="nil"/>
              <w:bottom w:val="single" w:color="auto" w:sz="4" w:space="0"/>
              <w:right w:val="nil"/>
            </w:tcBorders>
            <w:shd w:val="clear" w:color="auto" w:fill="auto"/>
            <w:noWrap/>
            <w:vAlign w:val="bottom"/>
          </w:tcPr>
          <w:p w14:paraId="5D91E7F4">
            <w:pPr>
              <w:widowControl/>
              <w:jc w:val="left"/>
              <w:rPr>
                <w:rFonts w:ascii="Times New Roman" w:hAnsi="Times New Roman" w:eastAsia="Times New Roman" w:cs="Times New Roman"/>
                <w:kern w:val="0"/>
                <w:sz w:val="20"/>
                <w:szCs w:val="20"/>
              </w:rPr>
            </w:pPr>
          </w:p>
        </w:tc>
        <w:tc>
          <w:tcPr>
            <w:tcW w:w="603" w:type="pct"/>
            <w:gridSpan w:val="2"/>
            <w:tcBorders>
              <w:top w:val="nil"/>
              <w:left w:val="nil"/>
              <w:bottom w:val="single" w:color="auto" w:sz="4" w:space="0"/>
              <w:right w:val="nil"/>
            </w:tcBorders>
            <w:shd w:val="clear" w:color="auto" w:fill="auto"/>
            <w:noWrap/>
            <w:vAlign w:val="bottom"/>
          </w:tcPr>
          <w:p w14:paraId="6CD1D843">
            <w:pPr>
              <w:widowControl/>
              <w:jc w:val="right"/>
              <w:rPr>
                <w:rFonts w:hint="eastAsia" w:ascii="宋体" w:hAnsi="宋体" w:eastAsia="宋体" w:cs="宋体"/>
                <w:color w:val="000000"/>
                <w:kern w:val="0"/>
                <w:sz w:val="18"/>
                <w:szCs w:val="18"/>
                <w:lang w:eastAsia="zh-CN" w:bidi="ar"/>
              </w:rPr>
            </w:pPr>
            <w:r>
              <w:rPr>
                <w:rFonts w:hint="eastAsia" w:asciiTheme="minorEastAsia" w:hAnsiTheme="minorEastAsia" w:cstheme="minorEastAsia"/>
                <w:color w:val="000000"/>
                <w:kern w:val="0"/>
                <w:sz w:val="18"/>
                <w:szCs w:val="18"/>
                <w:lang w:eastAsia="zh-CN" w:bidi="ar"/>
              </w:rPr>
              <w:t>单位：万元</w:t>
            </w:r>
          </w:p>
        </w:tc>
      </w:tr>
      <w:tr w14:paraId="6DF40D27">
        <w:tblPrEx>
          <w:tblCellMar>
            <w:top w:w="0" w:type="dxa"/>
            <w:left w:w="108" w:type="dxa"/>
            <w:bottom w:w="0" w:type="dxa"/>
            <w:right w:w="108" w:type="dxa"/>
          </w:tblCellMar>
        </w:tblPrEx>
        <w:trPr>
          <w:cantSplit/>
          <w:trHeight w:val="283" w:hRule="atLeast"/>
        </w:trPr>
        <w:tc>
          <w:tcPr>
            <w:tcW w:w="871" w:type="pct"/>
            <w:vMerge w:val="restart"/>
            <w:tcBorders>
              <w:top w:val="single" w:color="auto" w:sz="4" w:space="0"/>
              <w:left w:val="single" w:color="auto" w:sz="4" w:space="0"/>
              <w:right w:val="single" w:color="auto" w:sz="4" w:space="0"/>
            </w:tcBorders>
            <w:shd w:val="clear" w:color="auto" w:fill="auto"/>
            <w:noWrap/>
            <w:vAlign w:val="center"/>
          </w:tcPr>
          <w:p w14:paraId="09591D3B">
            <w:pPr>
              <w:widowControl/>
              <w:snapToGrid w:val="0"/>
              <w:jc w:val="center"/>
              <w:textAlignment w:val="center"/>
              <w:rPr>
                <w:rFonts w:hint="default" w:asciiTheme="minorEastAsia" w:hAnsiTheme="minorEastAsia" w:eastAsiaTheme="minorEastAsia" w:cstheme="minorEastAsia"/>
                <w:color w:val="000000"/>
                <w:kern w:val="0"/>
                <w:sz w:val="13"/>
                <w:szCs w:val="13"/>
                <w:lang w:val="en-US" w:eastAsia="zh-CN" w:bidi="ar"/>
              </w:rPr>
            </w:pPr>
            <w:r>
              <w:rPr>
                <w:rFonts w:hint="eastAsia" w:asciiTheme="minorEastAsia" w:hAnsiTheme="minorEastAsia" w:cstheme="minorEastAsia"/>
                <w:color w:val="000000"/>
                <w:kern w:val="0"/>
                <w:sz w:val="13"/>
                <w:szCs w:val="13"/>
                <w:lang w:val="en-US" w:eastAsia="zh-CN" w:bidi="ar"/>
              </w:rPr>
              <w:t>单位名称</w:t>
            </w:r>
          </w:p>
        </w:tc>
        <w:tc>
          <w:tcPr>
            <w:tcW w:w="394"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D23214C">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合计</w:t>
            </w:r>
          </w:p>
        </w:tc>
        <w:tc>
          <w:tcPr>
            <w:tcW w:w="34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C8BBD3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上年结转</w:t>
            </w:r>
          </w:p>
        </w:tc>
        <w:tc>
          <w:tcPr>
            <w:tcW w:w="1332"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4A37DAD">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财政拨款</w:t>
            </w:r>
          </w:p>
        </w:tc>
        <w:tc>
          <w:tcPr>
            <w:tcW w:w="29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FED50B">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教育收费资金收入</w:t>
            </w:r>
          </w:p>
        </w:tc>
        <w:tc>
          <w:tcPr>
            <w:tcW w:w="3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5A94DA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3698B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事业单位经营收入</w:t>
            </w:r>
          </w:p>
        </w:tc>
        <w:tc>
          <w:tcPr>
            <w:tcW w:w="24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D1976E">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附属单位上缴收入</w:t>
            </w:r>
          </w:p>
        </w:tc>
        <w:tc>
          <w:tcPr>
            <w:tcW w:w="21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9FE60F">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上级补助收入</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1F341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其他收入</w:t>
            </w:r>
          </w:p>
        </w:tc>
        <w:tc>
          <w:tcPr>
            <w:tcW w:w="2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4E1863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使用非财政拨款结余</w:t>
            </w:r>
          </w:p>
        </w:tc>
      </w:tr>
      <w:tr w14:paraId="31D7F8AD">
        <w:tblPrEx>
          <w:tblCellMar>
            <w:top w:w="0" w:type="dxa"/>
            <w:left w:w="108" w:type="dxa"/>
            <w:bottom w:w="0" w:type="dxa"/>
            <w:right w:w="108" w:type="dxa"/>
          </w:tblCellMar>
        </w:tblPrEx>
        <w:trPr>
          <w:cantSplit/>
          <w:trHeight w:val="554" w:hRule="atLeast"/>
        </w:trPr>
        <w:tc>
          <w:tcPr>
            <w:tcW w:w="871" w:type="pct"/>
            <w:vMerge w:val="continue"/>
            <w:tcBorders>
              <w:left w:val="single" w:color="auto" w:sz="4" w:space="0"/>
              <w:bottom w:val="single" w:color="auto" w:sz="4" w:space="0"/>
              <w:right w:val="single" w:color="auto" w:sz="4" w:space="0"/>
            </w:tcBorders>
            <w:vAlign w:val="center"/>
          </w:tcPr>
          <w:p w14:paraId="253C6324">
            <w:pPr>
              <w:widowControl/>
              <w:jc w:val="left"/>
              <w:rPr>
                <w:rFonts w:ascii="宋体" w:hAnsi="宋体" w:eastAsia="宋体" w:cs="Arial"/>
                <w:color w:val="000000"/>
                <w:kern w:val="0"/>
                <w:sz w:val="13"/>
                <w:szCs w:val="13"/>
              </w:rPr>
            </w:pPr>
          </w:p>
        </w:tc>
        <w:tc>
          <w:tcPr>
            <w:tcW w:w="394" w:type="pct"/>
            <w:vMerge w:val="continue"/>
            <w:tcBorders>
              <w:top w:val="single" w:color="auto" w:sz="4" w:space="0"/>
              <w:left w:val="single" w:color="auto" w:sz="4" w:space="0"/>
              <w:bottom w:val="single" w:color="auto" w:sz="4" w:space="0"/>
              <w:right w:val="single" w:color="auto" w:sz="4" w:space="0"/>
            </w:tcBorders>
            <w:vAlign w:val="center"/>
          </w:tcPr>
          <w:p w14:paraId="39921F36">
            <w:pPr>
              <w:widowControl/>
              <w:jc w:val="left"/>
              <w:rPr>
                <w:rFonts w:ascii="宋体" w:hAnsi="宋体" w:eastAsia="宋体" w:cs="Arial"/>
                <w:color w:val="000000"/>
                <w:kern w:val="0"/>
                <w:sz w:val="13"/>
                <w:szCs w:val="13"/>
              </w:rPr>
            </w:pPr>
          </w:p>
        </w:tc>
        <w:tc>
          <w:tcPr>
            <w:tcW w:w="345" w:type="pct"/>
            <w:vMerge w:val="continue"/>
            <w:tcBorders>
              <w:top w:val="single" w:color="auto" w:sz="4" w:space="0"/>
              <w:left w:val="single" w:color="auto" w:sz="4" w:space="0"/>
              <w:bottom w:val="single" w:color="auto" w:sz="4" w:space="0"/>
              <w:right w:val="single" w:color="auto" w:sz="4" w:space="0"/>
            </w:tcBorders>
            <w:vAlign w:val="center"/>
          </w:tcPr>
          <w:p w14:paraId="331FE505">
            <w:pPr>
              <w:widowControl/>
              <w:jc w:val="left"/>
              <w:rPr>
                <w:rFonts w:ascii="宋体" w:hAnsi="宋体" w:eastAsia="宋体" w:cs="Arial"/>
                <w:color w:val="000000"/>
                <w:kern w:val="0"/>
                <w:sz w:val="13"/>
                <w:szCs w:val="13"/>
              </w:rPr>
            </w:pPr>
          </w:p>
        </w:tc>
        <w:tc>
          <w:tcPr>
            <w:tcW w:w="378" w:type="pct"/>
            <w:tcBorders>
              <w:top w:val="single" w:color="auto" w:sz="4" w:space="0"/>
              <w:left w:val="single" w:color="auto" w:sz="4" w:space="0"/>
              <w:bottom w:val="single" w:color="auto" w:sz="4" w:space="0"/>
              <w:right w:val="single" w:color="auto" w:sz="4" w:space="0"/>
            </w:tcBorders>
            <w:shd w:val="clear" w:color="auto" w:fill="auto"/>
            <w:vAlign w:val="center"/>
          </w:tcPr>
          <w:p w14:paraId="6B554835">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小计</w:t>
            </w:r>
          </w:p>
        </w:tc>
        <w:tc>
          <w:tcPr>
            <w:tcW w:w="422" w:type="pct"/>
            <w:tcBorders>
              <w:top w:val="single" w:color="auto" w:sz="4" w:space="0"/>
              <w:left w:val="single" w:color="auto" w:sz="4" w:space="0"/>
              <w:bottom w:val="single" w:color="auto" w:sz="4" w:space="0"/>
              <w:right w:val="single" w:color="auto" w:sz="4" w:space="0"/>
            </w:tcBorders>
            <w:shd w:val="clear" w:color="auto" w:fill="auto"/>
            <w:vAlign w:val="center"/>
          </w:tcPr>
          <w:p w14:paraId="7F041C79">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一般公共预算拨款收入</w:t>
            </w:r>
          </w:p>
        </w:tc>
        <w:tc>
          <w:tcPr>
            <w:tcW w:w="274" w:type="pct"/>
            <w:tcBorders>
              <w:top w:val="single" w:color="auto" w:sz="4" w:space="0"/>
              <w:left w:val="single" w:color="auto" w:sz="4" w:space="0"/>
              <w:bottom w:val="single" w:color="auto" w:sz="4" w:space="0"/>
              <w:right w:val="single" w:color="auto" w:sz="4" w:space="0"/>
            </w:tcBorders>
            <w:shd w:val="clear" w:color="auto" w:fill="auto"/>
            <w:vAlign w:val="center"/>
          </w:tcPr>
          <w:p w14:paraId="008A3640">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政府性基金预算拨款收入</w:t>
            </w:r>
          </w:p>
        </w:tc>
        <w:tc>
          <w:tcPr>
            <w:tcW w:w="257" w:type="pct"/>
            <w:tcBorders>
              <w:top w:val="single" w:color="auto" w:sz="4" w:space="0"/>
              <w:left w:val="single" w:color="auto" w:sz="4" w:space="0"/>
              <w:bottom w:val="single" w:color="auto" w:sz="4" w:space="0"/>
              <w:right w:val="single" w:color="auto" w:sz="4" w:space="0"/>
            </w:tcBorders>
            <w:shd w:val="clear" w:color="auto" w:fill="auto"/>
            <w:vAlign w:val="center"/>
          </w:tcPr>
          <w:p w14:paraId="226DEE56">
            <w:pPr>
              <w:widowControl/>
              <w:snapToGrid w:val="0"/>
              <w:jc w:val="center"/>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3"/>
                <w:szCs w:val="13"/>
                <w:lang w:bidi="ar"/>
              </w:rPr>
              <w:t>国有资本经营预算收入</w:t>
            </w:r>
          </w:p>
        </w:tc>
        <w:tc>
          <w:tcPr>
            <w:tcW w:w="290" w:type="pct"/>
            <w:vMerge w:val="continue"/>
            <w:tcBorders>
              <w:top w:val="single" w:color="auto" w:sz="4" w:space="0"/>
              <w:left w:val="single" w:color="auto" w:sz="4" w:space="0"/>
              <w:bottom w:val="single" w:color="auto" w:sz="4" w:space="0"/>
              <w:right w:val="single" w:color="auto" w:sz="4" w:space="0"/>
            </w:tcBorders>
            <w:vAlign w:val="center"/>
          </w:tcPr>
          <w:p w14:paraId="3D842DE0">
            <w:pPr>
              <w:widowControl/>
              <w:jc w:val="left"/>
              <w:rPr>
                <w:rFonts w:ascii="宋体" w:hAnsi="宋体" w:eastAsia="宋体" w:cs="Arial"/>
                <w:color w:val="000000"/>
                <w:kern w:val="0"/>
                <w:sz w:val="13"/>
                <w:szCs w:val="13"/>
              </w:rPr>
            </w:pPr>
          </w:p>
        </w:tc>
        <w:tc>
          <w:tcPr>
            <w:tcW w:w="367" w:type="pct"/>
            <w:vMerge w:val="continue"/>
            <w:tcBorders>
              <w:top w:val="single" w:color="auto" w:sz="4" w:space="0"/>
              <w:left w:val="single" w:color="auto" w:sz="4" w:space="0"/>
              <w:bottom w:val="single" w:color="auto" w:sz="4" w:space="0"/>
              <w:right w:val="single" w:color="auto" w:sz="4" w:space="0"/>
            </w:tcBorders>
            <w:vAlign w:val="center"/>
          </w:tcPr>
          <w:p w14:paraId="235FEAD3">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2C0C2ED9">
            <w:pPr>
              <w:widowControl/>
              <w:jc w:val="left"/>
              <w:rPr>
                <w:rFonts w:ascii="宋体" w:hAnsi="宋体" w:eastAsia="宋体" w:cs="Arial"/>
                <w:color w:val="000000"/>
                <w:kern w:val="0"/>
                <w:sz w:val="13"/>
                <w:szCs w:val="13"/>
              </w:rPr>
            </w:pPr>
          </w:p>
        </w:tc>
        <w:tc>
          <w:tcPr>
            <w:tcW w:w="241" w:type="pct"/>
            <w:vMerge w:val="continue"/>
            <w:tcBorders>
              <w:top w:val="single" w:color="auto" w:sz="4" w:space="0"/>
              <w:left w:val="single" w:color="auto" w:sz="4" w:space="0"/>
              <w:bottom w:val="single" w:color="auto" w:sz="4" w:space="0"/>
              <w:right w:val="single" w:color="auto" w:sz="4" w:space="0"/>
            </w:tcBorders>
            <w:vAlign w:val="center"/>
          </w:tcPr>
          <w:p w14:paraId="1A9A2AC4">
            <w:pPr>
              <w:widowControl/>
              <w:jc w:val="left"/>
              <w:rPr>
                <w:rFonts w:ascii="宋体" w:hAnsi="宋体" w:eastAsia="宋体" w:cs="Arial"/>
                <w:color w:val="000000"/>
                <w:kern w:val="0"/>
                <w:sz w:val="13"/>
                <w:szCs w:val="13"/>
              </w:rPr>
            </w:pPr>
          </w:p>
        </w:tc>
        <w:tc>
          <w:tcPr>
            <w:tcW w:w="219" w:type="pct"/>
            <w:vMerge w:val="continue"/>
            <w:tcBorders>
              <w:top w:val="single" w:color="auto" w:sz="4" w:space="0"/>
              <w:left w:val="single" w:color="auto" w:sz="4" w:space="0"/>
              <w:bottom w:val="single" w:color="auto" w:sz="4" w:space="0"/>
              <w:right w:val="single" w:color="auto" w:sz="4" w:space="0"/>
            </w:tcBorders>
            <w:vAlign w:val="center"/>
          </w:tcPr>
          <w:p w14:paraId="46E3D0E6">
            <w:pPr>
              <w:widowControl/>
              <w:jc w:val="left"/>
              <w:rPr>
                <w:rFonts w:ascii="宋体" w:hAnsi="宋体" w:eastAsia="宋体" w:cs="Arial"/>
                <w:color w:val="000000"/>
                <w:kern w:val="0"/>
                <w:sz w:val="13"/>
                <w:szCs w:val="13"/>
              </w:rPr>
            </w:pPr>
          </w:p>
        </w:tc>
        <w:tc>
          <w:tcPr>
            <w:tcW w:w="334" w:type="pct"/>
            <w:vMerge w:val="continue"/>
            <w:tcBorders>
              <w:top w:val="single" w:color="auto" w:sz="4" w:space="0"/>
              <w:left w:val="single" w:color="auto" w:sz="4" w:space="0"/>
              <w:bottom w:val="single" w:color="auto" w:sz="4" w:space="0"/>
              <w:right w:val="single" w:color="auto" w:sz="4" w:space="0"/>
            </w:tcBorders>
            <w:vAlign w:val="center"/>
          </w:tcPr>
          <w:p w14:paraId="32BB8960">
            <w:pPr>
              <w:widowControl/>
              <w:jc w:val="left"/>
              <w:rPr>
                <w:rFonts w:ascii="宋体" w:hAnsi="宋体" w:eastAsia="宋体" w:cs="Arial"/>
                <w:color w:val="000000"/>
                <w:kern w:val="0"/>
                <w:sz w:val="13"/>
                <w:szCs w:val="13"/>
              </w:rPr>
            </w:pPr>
          </w:p>
        </w:tc>
        <w:tc>
          <w:tcPr>
            <w:tcW w:w="268" w:type="pct"/>
            <w:vMerge w:val="continue"/>
            <w:tcBorders>
              <w:top w:val="single" w:color="auto" w:sz="4" w:space="0"/>
              <w:left w:val="single" w:color="auto" w:sz="4" w:space="0"/>
              <w:bottom w:val="single" w:color="auto" w:sz="4" w:space="0"/>
              <w:right w:val="single" w:color="auto" w:sz="4" w:space="0"/>
            </w:tcBorders>
            <w:vAlign w:val="center"/>
          </w:tcPr>
          <w:p w14:paraId="639CAF92">
            <w:pPr>
              <w:widowControl/>
              <w:jc w:val="left"/>
              <w:rPr>
                <w:rFonts w:ascii="宋体" w:hAnsi="宋体" w:eastAsia="宋体" w:cs="Arial"/>
                <w:color w:val="000000"/>
                <w:kern w:val="0"/>
                <w:sz w:val="13"/>
                <w:szCs w:val="13"/>
              </w:rPr>
            </w:pPr>
          </w:p>
        </w:tc>
      </w:tr>
      <w:tr w14:paraId="0828AE15">
        <w:tblPrEx>
          <w:tblCellMar>
            <w:top w:w="0" w:type="dxa"/>
            <w:left w:w="108" w:type="dxa"/>
            <w:bottom w:w="0" w:type="dxa"/>
            <w:right w:w="108" w:type="dxa"/>
          </w:tblCellMar>
        </w:tblPrEx>
        <w:trPr>
          <w:cantSplit/>
          <w:trHeight w:val="283"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980F7DA">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61E602">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rPr>
              <w:t>1</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678D8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2</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45B5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3</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B8DF68">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4</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E4ED23A">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5</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C4D744">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6</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4DBB90">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7</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46E3C87">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8</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3D1C0D">
            <w:pPr>
              <w:widowControl/>
              <w:jc w:val="center"/>
              <w:rPr>
                <w:rFonts w:hint="eastAsia"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9</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12CA8C0">
            <w:pPr>
              <w:widowControl/>
              <w:jc w:val="center"/>
              <w:rPr>
                <w:rFonts w:hint="eastAsia" w:ascii="宋体" w:hAnsi="宋体" w:eastAsia="宋体" w:cs="Arial"/>
                <w:color w:val="000000"/>
                <w:kern w:val="0"/>
                <w:sz w:val="13"/>
                <w:szCs w:val="13"/>
              </w:rPr>
            </w:pPr>
            <w:r>
              <w:rPr>
                <w:rFonts w:hint="eastAsia" w:ascii="宋体" w:hAnsi="宋体" w:eastAsia="宋体" w:cs="Arial"/>
                <w:color w:val="000000"/>
                <w:kern w:val="0"/>
                <w:sz w:val="13"/>
                <w:szCs w:val="13"/>
                <w:lang w:val="en-US" w:eastAsia="zh-CN"/>
              </w:rPr>
              <w:t>1</w:t>
            </w:r>
            <w:r>
              <w:rPr>
                <w:rFonts w:hint="eastAsia" w:ascii="宋体" w:hAnsi="宋体" w:eastAsia="宋体" w:cs="Arial"/>
                <w:color w:val="000000"/>
                <w:kern w:val="0"/>
                <w:sz w:val="13"/>
                <w:szCs w:val="13"/>
              </w:rPr>
              <w:t>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A7EE53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11</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CA14FE">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12</w:t>
            </w:r>
          </w:p>
        </w:tc>
        <w:tc>
          <w:tcPr>
            <w:tcW w:w="26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B09DB">
            <w:pPr>
              <w:widowControl/>
              <w:jc w:val="center"/>
              <w:rPr>
                <w:rFonts w:hint="default" w:ascii="宋体" w:hAnsi="宋体" w:eastAsia="宋体" w:cs="Arial"/>
                <w:color w:val="000000"/>
                <w:kern w:val="0"/>
                <w:sz w:val="13"/>
                <w:szCs w:val="13"/>
                <w:lang w:val="en-US" w:eastAsia="zh-CN"/>
              </w:rPr>
            </w:pPr>
            <w:r>
              <w:rPr>
                <w:rFonts w:hint="eastAsia" w:ascii="宋体" w:hAnsi="宋体" w:eastAsia="宋体" w:cs="Arial"/>
                <w:color w:val="000000"/>
                <w:kern w:val="0"/>
                <w:sz w:val="13"/>
                <w:szCs w:val="13"/>
                <w:lang w:val="en-US" w:eastAsia="zh-CN"/>
              </w:rPr>
              <w:t>13</w:t>
            </w:r>
          </w:p>
        </w:tc>
      </w:tr>
      <w:tr w14:paraId="780FDD30">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6E5ECA">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合计</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B87F0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237.79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CB9FE2">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08055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227.79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03A52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227.79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B70F49">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065D99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FDD8D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82B4FB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C5C27B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9DBA4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ED2146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A32099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7AAB0B5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r w14:paraId="712C3F23">
        <w:tblPrEx>
          <w:tblCellMar>
            <w:top w:w="0" w:type="dxa"/>
            <w:left w:w="108" w:type="dxa"/>
            <w:bottom w:w="0" w:type="dxa"/>
            <w:right w:w="108" w:type="dxa"/>
          </w:tblCellMar>
        </w:tblPrEx>
        <w:trPr>
          <w:cantSplit/>
          <w:trHeight w:val="454" w:hRule="atLeast"/>
        </w:trPr>
        <w:tc>
          <w:tcPr>
            <w:tcW w:w="87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78B91D">
            <w:pPr>
              <w:widowControl/>
              <w:jc w:val="lef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浮梁县城市社区管理委员会</w:t>
            </w:r>
          </w:p>
        </w:tc>
        <w:tc>
          <w:tcPr>
            <w:tcW w:w="3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F4D3E6">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237.79</w:t>
            </w:r>
          </w:p>
        </w:tc>
        <w:tc>
          <w:tcPr>
            <w:tcW w:w="34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2BF969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7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C8FB7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227.79</w:t>
            </w:r>
          </w:p>
        </w:tc>
        <w:tc>
          <w:tcPr>
            <w:tcW w:w="42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0BA1C7">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227.79</w:t>
            </w:r>
          </w:p>
        </w:tc>
        <w:tc>
          <w:tcPr>
            <w:tcW w:w="27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948E8D1">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755530">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07880C5">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53D45FE">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2F218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0B8EFF3">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21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9F4E9B">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c>
          <w:tcPr>
            <w:tcW w:w="3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4C1658">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10.00</w:t>
            </w:r>
          </w:p>
        </w:tc>
        <w:tc>
          <w:tcPr>
            <w:tcW w:w="268" w:type="pct"/>
            <w:tcBorders>
              <w:top w:val="single" w:color="auto" w:sz="4" w:space="0"/>
              <w:left w:val="single" w:color="auto" w:sz="4" w:space="0"/>
              <w:bottom w:val="single" w:color="auto" w:sz="4" w:space="0"/>
              <w:right w:val="single" w:color="auto" w:sz="4" w:space="0"/>
            </w:tcBorders>
            <w:shd w:val="clear" w:color="auto" w:fill="auto"/>
            <w:vAlign w:val="center"/>
          </w:tcPr>
          <w:p w14:paraId="616BDC6C">
            <w:pPr>
              <w:widowControl/>
              <w:jc w:val="right"/>
              <w:rPr>
                <w:rFonts w:hint="eastAsia" w:ascii="宋体" w:hAnsi="宋体" w:eastAsia="宋体" w:cs="Arial"/>
                <w:color w:val="000000"/>
                <w:kern w:val="0"/>
                <w:sz w:val="13"/>
                <w:szCs w:val="13"/>
              </w:rPr>
            </w:pPr>
            <w:r>
              <w:rPr>
                <w:rFonts w:hint="eastAsia" w:ascii="宋体" w:hAnsi="宋体" w:eastAsia="宋体" w:cs="Arial"/>
                <w:b w:val="0"/>
                <w:color w:val="000000"/>
                <w:kern w:val="0"/>
                <w:sz w:val="13"/>
                <w:szCs w:val="13"/>
              </w:rPr>
              <w:t>0.00</w:t>
            </w:r>
          </w:p>
        </w:tc>
      </w:tr>
    </w:tbl>
    <w:p w14:paraId="62B9356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958"/>
        <w:gridCol w:w="3881"/>
        <w:gridCol w:w="1952"/>
        <w:gridCol w:w="1378"/>
        <w:gridCol w:w="1513"/>
      </w:tblGrid>
      <w:tr w14:paraId="22F3C790">
        <w:tblPrEx>
          <w:tblCellMar>
            <w:top w:w="0" w:type="dxa"/>
            <w:left w:w="108" w:type="dxa"/>
            <w:bottom w:w="0" w:type="dxa"/>
            <w:right w:w="108" w:type="dxa"/>
          </w:tblCellMar>
        </w:tblPrEx>
        <w:trPr>
          <w:trHeight w:val="585" w:hRule="atLeast"/>
        </w:trPr>
        <w:tc>
          <w:tcPr>
            <w:tcW w:w="5000" w:type="pct"/>
            <w:gridSpan w:val="5"/>
            <w:tcBorders>
              <w:top w:val="nil"/>
              <w:left w:val="nil"/>
              <w:bottom w:val="nil"/>
              <w:right w:val="nil"/>
            </w:tcBorders>
            <w:shd w:val="clear" w:color="auto" w:fill="auto"/>
            <w:noWrap/>
            <w:vAlign w:val="center"/>
          </w:tcPr>
          <w:p w14:paraId="2158C6D9">
            <w:pPr>
              <w:widowControl/>
              <w:jc w:val="center"/>
              <w:rPr>
                <w:rFonts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部门支出总表</w:t>
            </w:r>
          </w:p>
        </w:tc>
      </w:tr>
      <w:tr w14:paraId="09CA3569">
        <w:tblPrEx>
          <w:tblCellMar>
            <w:top w:w="0" w:type="dxa"/>
            <w:left w:w="108" w:type="dxa"/>
            <w:bottom w:w="0" w:type="dxa"/>
            <w:right w:w="108" w:type="dxa"/>
          </w:tblCellMar>
        </w:tblPrEx>
        <w:trPr>
          <w:trHeight w:val="420" w:hRule="atLeast"/>
        </w:trPr>
        <w:tc>
          <w:tcPr>
            <w:tcW w:w="2733" w:type="pct"/>
            <w:gridSpan w:val="2"/>
            <w:tcBorders>
              <w:top w:val="nil"/>
              <w:left w:val="nil"/>
              <w:bottom w:val="nil"/>
              <w:right w:val="nil"/>
            </w:tcBorders>
            <w:shd w:val="clear" w:color="auto" w:fill="auto"/>
            <w:noWrap/>
            <w:vAlign w:val="center"/>
          </w:tcPr>
          <w:p w14:paraId="7E658C7F">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w:t>
            </w:r>
            <w:r>
              <w:rPr>
                <w:rFonts w:hint="eastAsia" w:asciiTheme="minorEastAsia" w:hAnsiTheme="minorEastAsia" w:cstheme="minorEastAsia"/>
                <w:color w:val="000000"/>
                <w:kern w:val="0"/>
                <w:sz w:val="18"/>
                <w:szCs w:val="18"/>
                <w:lang w:eastAsia="zh-CN" w:bidi="ar"/>
              </w:rPr>
              <w:t>143浮梁县城市社区管理委员会</w:t>
            </w:r>
          </w:p>
        </w:tc>
        <w:tc>
          <w:tcPr>
            <w:tcW w:w="914" w:type="pct"/>
            <w:tcBorders>
              <w:top w:val="nil"/>
              <w:left w:val="nil"/>
              <w:bottom w:val="nil"/>
              <w:right w:val="nil"/>
            </w:tcBorders>
            <w:shd w:val="clear" w:color="auto" w:fill="auto"/>
            <w:noWrap/>
            <w:vAlign w:val="bottom"/>
          </w:tcPr>
          <w:p w14:paraId="0F69836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45" w:type="pct"/>
            <w:tcBorders>
              <w:top w:val="nil"/>
              <w:left w:val="nil"/>
              <w:bottom w:val="nil"/>
              <w:right w:val="nil"/>
            </w:tcBorders>
            <w:shd w:val="clear" w:color="auto" w:fill="auto"/>
            <w:noWrap/>
            <w:vAlign w:val="bottom"/>
          </w:tcPr>
          <w:p w14:paraId="58FDEAA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705" w:type="pct"/>
            <w:tcBorders>
              <w:top w:val="nil"/>
              <w:left w:val="nil"/>
              <w:bottom w:val="nil"/>
              <w:right w:val="nil"/>
            </w:tcBorders>
            <w:shd w:val="clear" w:color="auto" w:fill="auto"/>
            <w:noWrap/>
            <w:vAlign w:val="bottom"/>
          </w:tcPr>
          <w:p w14:paraId="5EEEFE29">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8946877">
        <w:tblPrEx>
          <w:tblCellMar>
            <w:top w:w="0" w:type="dxa"/>
            <w:left w:w="108" w:type="dxa"/>
            <w:bottom w:w="0" w:type="dxa"/>
            <w:right w:w="108" w:type="dxa"/>
          </w:tblCellMar>
        </w:tblPrEx>
        <w:trPr>
          <w:cantSplit/>
          <w:trHeight w:val="283" w:hRule="atLeast"/>
        </w:trPr>
        <w:tc>
          <w:tcPr>
            <w:tcW w:w="27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5E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914" w:type="pct"/>
            <w:vMerge w:val="restart"/>
            <w:tcBorders>
              <w:top w:val="single" w:color="000000" w:sz="4" w:space="0"/>
              <w:left w:val="single" w:color="000000" w:sz="4" w:space="0"/>
              <w:bottom w:val="single" w:color="000000" w:sz="4" w:space="0"/>
              <w:right w:val="nil"/>
            </w:tcBorders>
            <w:shd w:val="clear" w:color="auto" w:fill="auto"/>
            <w:vAlign w:val="center"/>
          </w:tcPr>
          <w:p w14:paraId="597F2E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45" w:type="pct"/>
            <w:vMerge w:val="restart"/>
            <w:tcBorders>
              <w:top w:val="single" w:color="000000" w:sz="4" w:space="0"/>
              <w:left w:val="single" w:color="000000" w:sz="4" w:space="0"/>
              <w:bottom w:val="single" w:color="000000" w:sz="4" w:space="0"/>
              <w:right w:val="nil"/>
            </w:tcBorders>
            <w:shd w:val="clear" w:color="auto" w:fill="auto"/>
            <w:noWrap/>
            <w:vAlign w:val="center"/>
          </w:tcPr>
          <w:p w14:paraId="617263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70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1F8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2CEFEF63">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single" w:color="000000" w:sz="4" w:space="0"/>
              <w:right w:val="single" w:color="000000" w:sz="4" w:space="0"/>
            </w:tcBorders>
            <w:shd w:val="clear" w:color="auto" w:fill="auto"/>
            <w:noWrap/>
            <w:vAlign w:val="center"/>
          </w:tcPr>
          <w:p w14:paraId="595F39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816" w:type="pct"/>
            <w:tcBorders>
              <w:top w:val="nil"/>
              <w:left w:val="nil"/>
              <w:bottom w:val="single" w:color="000000" w:sz="4" w:space="0"/>
              <w:right w:val="single" w:color="000000" w:sz="4" w:space="0"/>
            </w:tcBorders>
            <w:shd w:val="clear" w:color="auto" w:fill="auto"/>
            <w:noWrap/>
            <w:vAlign w:val="center"/>
          </w:tcPr>
          <w:p w14:paraId="7A4D3E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914" w:type="pct"/>
            <w:vMerge w:val="continue"/>
            <w:tcBorders>
              <w:top w:val="single" w:color="000000" w:sz="4" w:space="0"/>
              <w:left w:val="single" w:color="000000" w:sz="4" w:space="0"/>
              <w:bottom w:val="single" w:color="000000" w:sz="4" w:space="0"/>
              <w:right w:val="nil"/>
            </w:tcBorders>
            <w:vAlign w:val="center"/>
          </w:tcPr>
          <w:p w14:paraId="756CFC8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45" w:type="pct"/>
            <w:vMerge w:val="continue"/>
            <w:tcBorders>
              <w:top w:val="single" w:color="000000" w:sz="4" w:space="0"/>
              <w:left w:val="single" w:color="000000" w:sz="4" w:space="0"/>
              <w:bottom w:val="single" w:color="000000" w:sz="4" w:space="0"/>
              <w:right w:val="nil"/>
            </w:tcBorders>
            <w:vAlign w:val="center"/>
          </w:tcPr>
          <w:p w14:paraId="7A74EA3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705" w:type="pct"/>
            <w:vMerge w:val="continue"/>
            <w:tcBorders>
              <w:top w:val="single" w:color="000000" w:sz="4" w:space="0"/>
              <w:left w:val="single" w:color="000000" w:sz="4" w:space="0"/>
              <w:bottom w:val="single" w:color="000000" w:sz="4" w:space="0"/>
              <w:right w:val="single" w:color="000000" w:sz="4" w:space="0"/>
            </w:tcBorders>
            <w:vAlign w:val="center"/>
          </w:tcPr>
          <w:p w14:paraId="48A92465">
            <w:pPr>
              <w:widowControl/>
              <w:snapToGrid w:val="0"/>
              <w:jc w:val="center"/>
              <w:textAlignment w:val="center"/>
              <w:rPr>
                <w:rFonts w:hint="eastAsia" w:asciiTheme="minorEastAsia" w:hAnsiTheme="minorEastAsia" w:cstheme="minorEastAsia"/>
                <w:color w:val="000000"/>
                <w:kern w:val="0"/>
                <w:sz w:val="18"/>
                <w:szCs w:val="18"/>
                <w:lang w:bidi="ar"/>
              </w:rPr>
            </w:pPr>
          </w:p>
        </w:tc>
      </w:tr>
      <w:tr w14:paraId="2B8D0D2B">
        <w:tblPrEx>
          <w:tblCellMar>
            <w:top w:w="0" w:type="dxa"/>
            <w:left w:w="108" w:type="dxa"/>
            <w:bottom w:w="0" w:type="dxa"/>
            <w:right w:w="108" w:type="dxa"/>
          </w:tblCellMar>
        </w:tblPrEx>
        <w:trPr>
          <w:cantSplit/>
          <w:trHeight w:val="283" w:hRule="atLeast"/>
        </w:trPr>
        <w:tc>
          <w:tcPr>
            <w:tcW w:w="916" w:type="pct"/>
            <w:tcBorders>
              <w:top w:val="nil"/>
              <w:left w:val="single" w:color="000000" w:sz="4" w:space="0"/>
              <w:bottom w:val="nil"/>
              <w:right w:val="single" w:color="000000" w:sz="4" w:space="0"/>
            </w:tcBorders>
            <w:shd w:val="clear" w:color="auto" w:fill="auto"/>
            <w:noWrap/>
            <w:vAlign w:val="center"/>
          </w:tcPr>
          <w:p w14:paraId="20FAC2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816" w:type="pct"/>
            <w:tcBorders>
              <w:top w:val="nil"/>
              <w:left w:val="nil"/>
              <w:bottom w:val="nil"/>
              <w:right w:val="single" w:color="000000" w:sz="4" w:space="0"/>
            </w:tcBorders>
            <w:shd w:val="clear" w:color="auto" w:fill="auto"/>
            <w:noWrap/>
            <w:vAlign w:val="center"/>
          </w:tcPr>
          <w:p w14:paraId="2026E80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914" w:type="pct"/>
            <w:tcBorders>
              <w:top w:val="nil"/>
              <w:left w:val="nil"/>
              <w:bottom w:val="nil"/>
              <w:right w:val="single" w:color="000000" w:sz="4" w:space="0"/>
            </w:tcBorders>
            <w:shd w:val="clear" w:color="auto" w:fill="auto"/>
            <w:noWrap/>
            <w:vAlign w:val="center"/>
          </w:tcPr>
          <w:p w14:paraId="544B80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45" w:type="pct"/>
            <w:tcBorders>
              <w:top w:val="nil"/>
              <w:left w:val="nil"/>
              <w:bottom w:val="nil"/>
              <w:right w:val="single" w:color="000000" w:sz="4" w:space="0"/>
            </w:tcBorders>
            <w:shd w:val="clear" w:color="auto" w:fill="auto"/>
            <w:noWrap/>
            <w:vAlign w:val="center"/>
          </w:tcPr>
          <w:p w14:paraId="45C2408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705" w:type="pct"/>
            <w:tcBorders>
              <w:top w:val="nil"/>
              <w:left w:val="nil"/>
              <w:bottom w:val="nil"/>
              <w:right w:val="single" w:color="000000" w:sz="4" w:space="0"/>
            </w:tcBorders>
            <w:shd w:val="clear" w:color="auto" w:fill="auto"/>
            <w:noWrap/>
            <w:vAlign w:val="center"/>
          </w:tcPr>
          <w:p w14:paraId="41E5FC9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6A322B37">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1A1C">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D95FFB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F10D93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237.79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4744F77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135.12</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029F57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102.67</w:t>
            </w:r>
          </w:p>
        </w:tc>
      </w:tr>
      <w:tr w14:paraId="04B46FA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FC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E88D7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CEB20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206.17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2C2C5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175805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102.67</w:t>
            </w:r>
          </w:p>
        </w:tc>
      </w:tr>
      <w:tr w14:paraId="4337FBF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769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EAFAB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53C03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66143E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584A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FFFF7E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D1A0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641656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DFDF6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DE514E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C136CA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6CA493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FE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70B8D96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8B5BF8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7F81E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9EB1D5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102.67</w:t>
            </w:r>
          </w:p>
        </w:tc>
      </w:tr>
      <w:tr w14:paraId="7877A2F9">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9AA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580956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4D6C89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102.67</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60B855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7A206C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102.67</w:t>
            </w:r>
          </w:p>
        </w:tc>
      </w:tr>
      <w:tr w14:paraId="3BD905C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A55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ADD55E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5093AB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2DBE8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7F400E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661731D8">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677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02A7D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677E9A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614AC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296D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6A39C21">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ADD4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1C15C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CB558B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58D43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6ADF42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D9AAE6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8FD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0AC29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0AB1063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EE4BB1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39EC7F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1AC320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43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2DD3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82744B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071ABD8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BCB6A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5ADF46DC">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43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38141C3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112442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A5999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508A388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090818F">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32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0AD9260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7A2E70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4.99</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281E9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4.99</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F9263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DA4A97A">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FEF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22E873C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21606D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729A318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0B7ACA8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7B61CED5">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231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4F1410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F443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3E6EBE0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677C6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CD69964">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C1EF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496A1E4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1312807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5D3E7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413011A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7EF99ED">
        <w:tblPrEx>
          <w:tblCellMar>
            <w:top w:w="0" w:type="dxa"/>
            <w:left w:w="108" w:type="dxa"/>
            <w:bottom w:w="0" w:type="dxa"/>
            <w:right w:w="108" w:type="dxa"/>
          </w:tblCellMar>
        </w:tblPrEx>
        <w:trPr>
          <w:cantSplit/>
          <w:trHeight w:val="283" w:hRule="atLeast"/>
        </w:trPr>
        <w:tc>
          <w:tcPr>
            <w:tcW w:w="9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02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816" w:type="pct"/>
            <w:tcBorders>
              <w:top w:val="single" w:color="000000" w:sz="4" w:space="0"/>
              <w:left w:val="nil"/>
              <w:bottom w:val="single" w:color="000000" w:sz="4" w:space="0"/>
              <w:right w:val="single" w:color="000000" w:sz="4" w:space="0"/>
            </w:tcBorders>
            <w:shd w:val="clear" w:color="auto" w:fill="auto"/>
            <w:noWrap/>
            <w:vAlign w:val="center"/>
          </w:tcPr>
          <w:p w14:paraId="629D7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914" w:type="pct"/>
            <w:tcBorders>
              <w:top w:val="single" w:color="000000" w:sz="4" w:space="0"/>
              <w:left w:val="nil"/>
              <w:bottom w:val="single" w:color="000000" w:sz="4" w:space="0"/>
              <w:right w:val="single" w:color="000000" w:sz="4" w:space="0"/>
            </w:tcBorders>
            <w:shd w:val="clear" w:color="auto" w:fill="auto"/>
            <w:noWrap/>
            <w:vAlign w:val="center"/>
          </w:tcPr>
          <w:p w14:paraId="7FFBCF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645" w:type="pct"/>
            <w:tcBorders>
              <w:top w:val="single" w:color="000000" w:sz="4" w:space="0"/>
              <w:left w:val="nil"/>
              <w:bottom w:val="single" w:color="000000" w:sz="4" w:space="0"/>
              <w:right w:val="single" w:color="000000" w:sz="4" w:space="0"/>
            </w:tcBorders>
            <w:shd w:val="clear" w:color="auto" w:fill="auto"/>
            <w:noWrap/>
            <w:vAlign w:val="center"/>
          </w:tcPr>
          <w:p w14:paraId="1A390CC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705" w:type="pct"/>
            <w:tcBorders>
              <w:top w:val="single" w:color="000000" w:sz="4" w:space="0"/>
              <w:left w:val="nil"/>
              <w:bottom w:val="single" w:color="000000" w:sz="4" w:space="0"/>
              <w:right w:val="single" w:color="000000" w:sz="4" w:space="0"/>
            </w:tcBorders>
            <w:shd w:val="clear" w:color="auto" w:fill="auto"/>
            <w:noWrap/>
            <w:vAlign w:val="center"/>
          </w:tcPr>
          <w:p w14:paraId="2B0EB4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0BD33D7B">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4995" w:type="pct"/>
        <w:tblInd w:w="0" w:type="dxa"/>
        <w:tblLayout w:type="fixed"/>
        <w:tblCellMar>
          <w:top w:w="0" w:type="dxa"/>
          <w:left w:w="108" w:type="dxa"/>
          <w:bottom w:w="0" w:type="dxa"/>
          <w:right w:w="108" w:type="dxa"/>
        </w:tblCellMar>
      </w:tblPr>
      <w:tblGrid>
        <w:gridCol w:w="2066"/>
        <w:gridCol w:w="1404"/>
        <w:gridCol w:w="2023"/>
        <w:gridCol w:w="1232"/>
        <w:gridCol w:w="1306"/>
        <w:gridCol w:w="1285"/>
        <w:gridCol w:w="1355"/>
      </w:tblGrid>
      <w:tr w14:paraId="270A8F51">
        <w:tblPrEx>
          <w:tblCellMar>
            <w:top w:w="0" w:type="dxa"/>
            <w:left w:w="108" w:type="dxa"/>
            <w:bottom w:w="0" w:type="dxa"/>
            <w:right w:w="108" w:type="dxa"/>
          </w:tblCellMar>
        </w:tblPrEx>
        <w:trPr>
          <w:trHeight w:val="585" w:hRule="atLeast"/>
          <w:tblHeader/>
        </w:trPr>
        <w:tc>
          <w:tcPr>
            <w:tcW w:w="5000" w:type="pct"/>
            <w:gridSpan w:val="7"/>
            <w:noWrap/>
            <w:vAlign w:val="center"/>
          </w:tcPr>
          <w:p w14:paraId="7CAA2ED4">
            <w:pPr>
              <w:widowControl/>
              <w:jc w:val="center"/>
              <w:rPr>
                <w:rFonts w:hint="eastAsia" w:ascii="宋体" w:hAnsi="宋体" w:eastAsia="宋体" w:cs="Arial"/>
                <w:b/>
                <w:bCs/>
                <w:color w:val="000000"/>
                <w:kern w:val="0"/>
                <w:sz w:val="40"/>
                <w:szCs w:val="40"/>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财政拨款收支总表</w:t>
            </w:r>
          </w:p>
        </w:tc>
      </w:tr>
      <w:tr w14:paraId="0E774847">
        <w:tblPrEx>
          <w:tblCellMar>
            <w:top w:w="0" w:type="dxa"/>
            <w:left w:w="108" w:type="dxa"/>
            <w:bottom w:w="0" w:type="dxa"/>
            <w:right w:w="108" w:type="dxa"/>
          </w:tblCellMar>
        </w:tblPrEx>
        <w:trPr>
          <w:cantSplit/>
          <w:trHeight w:val="346" w:hRule="atLeast"/>
          <w:tblHeader/>
        </w:trPr>
        <w:tc>
          <w:tcPr>
            <w:tcW w:w="2574" w:type="pct"/>
            <w:gridSpan w:val="3"/>
            <w:noWrap/>
            <w:vAlign w:val="center"/>
          </w:tcPr>
          <w:p w14:paraId="6B9D278A">
            <w:pPr>
              <w:widowControl/>
              <w:snapToGrid w:val="0"/>
              <w:jc w:val="lef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填报单位:143浮梁县城市社区管理委员会</w:t>
            </w:r>
          </w:p>
        </w:tc>
        <w:tc>
          <w:tcPr>
            <w:tcW w:w="577" w:type="pct"/>
            <w:noWrap/>
            <w:vAlign w:val="bottom"/>
          </w:tcPr>
          <w:p w14:paraId="7CF9F236">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12" w:type="pct"/>
            <w:noWrap/>
            <w:vAlign w:val="bottom"/>
          </w:tcPr>
          <w:p w14:paraId="206EE0CC">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1235" w:type="pct"/>
            <w:gridSpan w:val="2"/>
            <w:noWrap/>
            <w:vAlign w:val="center"/>
          </w:tcPr>
          <w:p w14:paraId="2C081183">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21"/>
                <w:szCs w:val="21"/>
                <w:lang w:bidi="ar"/>
              </w:rPr>
              <w:t>单位：万元</w:t>
            </w:r>
          </w:p>
        </w:tc>
      </w:tr>
      <w:tr w14:paraId="49F53419">
        <w:tblPrEx>
          <w:tblCellMar>
            <w:top w:w="0" w:type="dxa"/>
            <w:left w:w="108" w:type="dxa"/>
            <w:bottom w:w="0" w:type="dxa"/>
            <w:right w:w="108" w:type="dxa"/>
          </w:tblCellMar>
        </w:tblPrEx>
        <w:trPr>
          <w:cantSplit/>
          <w:trHeight w:val="283" w:hRule="atLeast"/>
          <w:tblHeader/>
        </w:trPr>
        <w:tc>
          <w:tcPr>
            <w:tcW w:w="1626" w:type="pct"/>
            <w:gridSpan w:val="2"/>
            <w:tcBorders>
              <w:top w:val="single" w:color="000000" w:sz="4" w:space="0"/>
              <w:left w:val="single" w:color="000000" w:sz="4" w:space="0"/>
              <w:bottom w:val="single" w:color="000000" w:sz="4" w:space="0"/>
              <w:right w:val="nil"/>
            </w:tcBorders>
            <w:noWrap/>
            <w:vAlign w:val="center"/>
          </w:tcPr>
          <w:p w14:paraId="673403B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收      入</w:t>
            </w:r>
          </w:p>
        </w:tc>
        <w:tc>
          <w:tcPr>
            <w:tcW w:w="3373" w:type="pct"/>
            <w:gridSpan w:val="5"/>
            <w:tcBorders>
              <w:top w:val="single" w:color="000000" w:sz="4" w:space="0"/>
              <w:left w:val="single" w:color="000000" w:sz="4" w:space="0"/>
              <w:bottom w:val="single" w:color="000000" w:sz="4" w:space="0"/>
              <w:right w:val="single" w:color="000000" w:sz="4" w:space="0"/>
            </w:tcBorders>
            <w:noWrap/>
            <w:vAlign w:val="center"/>
          </w:tcPr>
          <w:p w14:paraId="7166F0A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支</w:t>
            </w:r>
            <w:r>
              <w:rPr>
                <w:rFonts w:hint="eastAsia" w:asciiTheme="minorEastAsia" w:hAnsiTheme="minorEastAsia" w:cstheme="minorEastAsia"/>
                <w:color w:val="000000"/>
                <w:kern w:val="0"/>
                <w:sz w:val="21"/>
                <w:szCs w:val="21"/>
                <w:lang w:val="en-US" w:eastAsia="zh-CN" w:bidi="ar"/>
              </w:rPr>
              <w:t xml:space="preserve">      </w:t>
            </w:r>
            <w:r>
              <w:rPr>
                <w:rFonts w:hint="eastAsia" w:asciiTheme="minorEastAsia" w:hAnsiTheme="minorEastAsia" w:eastAsiaTheme="minorEastAsia" w:cstheme="minorEastAsia"/>
                <w:color w:val="000000"/>
                <w:kern w:val="0"/>
                <w:sz w:val="21"/>
                <w:szCs w:val="21"/>
                <w:lang w:bidi="ar"/>
              </w:rPr>
              <w:t xml:space="preserve">出 </w:t>
            </w:r>
          </w:p>
        </w:tc>
      </w:tr>
      <w:tr w14:paraId="72D92308">
        <w:tblPrEx>
          <w:tblCellMar>
            <w:top w:w="0" w:type="dxa"/>
            <w:left w:w="108" w:type="dxa"/>
            <w:bottom w:w="0" w:type="dxa"/>
            <w:right w:w="108" w:type="dxa"/>
          </w:tblCellMar>
        </w:tblPrEx>
        <w:trPr>
          <w:cantSplit/>
          <w:trHeight w:val="283" w:hRule="atLeast"/>
          <w:tblHeader/>
        </w:trPr>
        <w:tc>
          <w:tcPr>
            <w:tcW w:w="968" w:type="pct"/>
            <w:tcBorders>
              <w:top w:val="nil"/>
              <w:left w:val="single" w:color="000000" w:sz="4" w:space="0"/>
              <w:bottom w:val="single" w:color="000000" w:sz="4" w:space="0"/>
              <w:right w:val="single" w:color="000000" w:sz="4" w:space="0"/>
            </w:tcBorders>
            <w:noWrap/>
            <w:vAlign w:val="center"/>
          </w:tcPr>
          <w:p w14:paraId="20373F4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w:t>
            </w:r>
          </w:p>
        </w:tc>
        <w:tc>
          <w:tcPr>
            <w:tcW w:w="657" w:type="pct"/>
            <w:tcBorders>
              <w:top w:val="nil"/>
              <w:left w:val="nil"/>
              <w:bottom w:val="nil"/>
              <w:right w:val="single" w:color="000000" w:sz="4" w:space="0"/>
            </w:tcBorders>
            <w:noWrap/>
            <w:vAlign w:val="center"/>
          </w:tcPr>
          <w:p w14:paraId="749BEAF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预算数</w:t>
            </w:r>
          </w:p>
        </w:tc>
        <w:tc>
          <w:tcPr>
            <w:tcW w:w="948" w:type="pct"/>
            <w:tcBorders>
              <w:top w:val="nil"/>
              <w:left w:val="nil"/>
              <w:bottom w:val="single" w:color="000000" w:sz="4" w:space="0"/>
              <w:right w:val="single" w:color="000000" w:sz="4" w:space="0"/>
            </w:tcBorders>
            <w:noWrap/>
            <w:vAlign w:val="center"/>
          </w:tcPr>
          <w:p w14:paraId="5DC020F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项目(按功能科目)</w:t>
            </w:r>
          </w:p>
        </w:tc>
        <w:tc>
          <w:tcPr>
            <w:tcW w:w="577" w:type="pct"/>
            <w:tcBorders>
              <w:top w:val="nil"/>
              <w:left w:val="nil"/>
              <w:bottom w:val="single" w:color="000000" w:sz="4" w:space="0"/>
              <w:right w:val="single" w:color="000000" w:sz="4" w:space="0"/>
            </w:tcBorders>
            <w:noWrap/>
            <w:vAlign w:val="center"/>
          </w:tcPr>
          <w:p w14:paraId="4BB4EA2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合计</w:t>
            </w:r>
          </w:p>
        </w:tc>
        <w:tc>
          <w:tcPr>
            <w:tcW w:w="612" w:type="pct"/>
            <w:tcBorders>
              <w:top w:val="nil"/>
              <w:left w:val="nil"/>
              <w:bottom w:val="single" w:color="000000" w:sz="4" w:space="0"/>
              <w:right w:val="single" w:color="000000" w:sz="4" w:space="0"/>
            </w:tcBorders>
            <w:noWrap/>
            <w:vAlign w:val="center"/>
          </w:tcPr>
          <w:p w14:paraId="37C3F8F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一般公共预算支出</w:t>
            </w:r>
          </w:p>
        </w:tc>
        <w:tc>
          <w:tcPr>
            <w:tcW w:w="602" w:type="pct"/>
            <w:tcBorders>
              <w:top w:val="nil"/>
              <w:left w:val="nil"/>
              <w:bottom w:val="single" w:color="000000" w:sz="4" w:space="0"/>
              <w:right w:val="single" w:color="000000" w:sz="4" w:space="0"/>
            </w:tcBorders>
            <w:noWrap/>
            <w:vAlign w:val="center"/>
          </w:tcPr>
          <w:p w14:paraId="39B2900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政府性基金预算支出</w:t>
            </w:r>
          </w:p>
        </w:tc>
        <w:tc>
          <w:tcPr>
            <w:tcW w:w="632" w:type="pct"/>
            <w:tcBorders>
              <w:top w:val="nil"/>
              <w:left w:val="nil"/>
              <w:bottom w:val="single" w:color="000000" w:sz="4" w:space="0"/>
              <w:right w:val="single" w:color="000000" w:sz="4" w:space="0"/>
            </w:tcBorders>
            <w:noWrap/>
            <w:vAlign w:val="center"/>
          </w:tcPr>
          <w:p w14:paraId="456BAF2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国有资本经营预算支出</w:t>
            </w:r>
          </w:p>
        </w:tc>
      </w:tr>
      <w:tr w14:paraId="7ED50E17">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A7684B">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w:t>
            </w:r>
            <w:r>
              <w:rPr>
                <w:rFonts w:hint="eastAsia" w:asciiTheme="minorEastAsia" w:hAnsiTheme="minorEastAsia" w:cstheme="minorEastAsia"/>
                <w:color w:val="000000"/>
                <w:kern w:val="0"/>
                <w:sz w:val="21"/>
                <w:szCs w:val="21"/>
                <w:lang w:val="en-US" w:eastAsia="zh-CN" w:bidi="ar"/>
              </w:rPr>
              <w:t>本年</w:t>
            </w:r>
            <w:r>
              <w:rPr>
                <w:rFonts w:hint="eastAsia" w:asciiTheme="minorEastAsia" w:hAnsiTheme="minorEastAsia" w:cstheme="minorEastAsia"/>
                <w:color w:val="000000"/>
                <w:kern w:val="0"/>
                <w:sz w:val="21"/>
                <w:szCs w:val="21"/>
                <w:lang w:bidi="ar"/>
              </w:rPr>
              <w:t>收入</w:t>
            </w:r>
          </w:p>
        </w:tc>
        <w:tc>
          <w:tcPr>
            <w:tcW w:w="657" w:type="pct"/>
            <w:tcBorders>
              <w:top w:val="single" w:color="000000" w:sz="4" w:space="0"/>
              <w:left w:val="nil"/>
              <w:bottom w:val="single" w:color="000000" w:sz="4" w:space="0"/>
              <w:right w:val="single" w:color="000000" w:sz="4" w:space="0"/>
            </w:tcBorders>
            <w:noWrap/>
            <w:vAlign w:val="center"/>
          </w:tcPr>
          <w:p w14:paraId="6372D15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227.79</w:t>
            </w:r>
          </w:p>
        </w:tc>
        <w:tc>
          <w:tcPr>
            <w:tcW w:w="948" w:type="pct"/>
            <w:tcBorders>
              <w:top w:val="nil"/>
              <w:left w:val="nil"/>
              <w:bottom w:val="single" w:color="000000" w:sz="4" w:space="0"/>
              <w:right w:val="single" w:color="000000" w:sz="4" w:space="0"/>
            </w:tcBorders>
            <w:noWrap/>
            <w:vAlign w:val="center"/>
          </w:tcPr>
          <w:p w14:paraId="4BA142C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一般公共服务支出</w:t>
            </w:r>
          </w:p>
        </w:tc>
        <w:tc>
          <w:tcPr>
            <w:tcW w:w="577" w:type="pct"/>
            <w:tcBorders>
              <w:top w:val="nil"/>
              <w:left w:val="nil"/>
              <w:bottom w:val="single" w:color="000000" w:sz="4" w:space="0"/>
              <w:right w:val="single" w:color="000000" w:sz="4" w:space="0"/>
            </w:tcBorders>
            <w:noWrap/>
            <w:vAlign w:val="center"/>
          </w:tcPr>
          <w:p w14:paraId="693A67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196.17</w:t>
            </w:r>
          </w:p>
        </w:tc>
        <w:tc>
          <w:tcPr>
            <w:tcW w:w="612" w:type="pct"/>
            <w:tcBorders>
              <w:top w:val="nil"/>
              <w:left w:val="nil"/>
              <w:bottom w:val="single" w:color="000000" w:sz="4" w:space="0"/>
              <w:right w:val="single" w:color="000000" w:sz="4" w:space="0"/>
            </w:tcBorders>
            <w:noWrap/>
            <w:vAlign w:val="center"/>
          </w:tcPr>
          <w:p w14:paraId="39EFB035">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196.17</w:t>
            </w:r>
          </w:p>
        </w:tc>
        <w:tc>
          <w:tcPr>
            <w:tcW w:w="602" w:type="pct"/>
            <w:tcBorders>
              <w:top w:val="nil"/>
              <w:left w:val="nil"/>
              <w:bottom w:val="single" w:color="000000" w:sz="4" w:space="0"/>
              <w:right w:val="single" w:color="000000" w:sz="4" w:space="0"/>
            </w:tcBorders>
            <w:noWrap/>
            <w:vAlign w:val="center"/>
          </w:tcPr>
          <w:p w14:paraId="5E2538C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632" w:type="pct"/>
            <w:tcBorders>
              <w:top w:val="nil"/>
              <w:left w:val="nil"/>
              <w:bottom w:val="single" w:color="000000" w:sz="4" w:space="0"/>
              <w:right w:val="single" w:color="000000" w:sz="4" w:space="0"/>
            </w:tcBorders>
            <w:noWrap/>
            <w:vAlign w:val="center"/>
          </w:tcPr>
          <w:p w14:paraId="3AAEA670">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r>
      <w:tr w14:paraId="0409AA7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CFE824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一般公共预算拨款收入</w:t>
            </w:r>
          </w:p>
        </w:tc>
        <w:tc>
          <w:tcPr>
            <w:tcW w:w="657" w:type="pct"/>
            <w:noWrap/>
            <w:vAlign w:val="center"/>
          </w:tcPr>
          <w:p w14:paraId="76C99EF3">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227.79</w:t>
            </w:r>
          </w:p>
        </w:tc>
        <w:tc>
          <w:tcPr>
            <w:tcW w:w="948" w:type="pct"/>
            <w:tcBorders>
              <w:top w:val="nil"/>
              <w:left w:val="single" w:color="000000" w:sz="4" w:space="0"/>
              <w:bottom w:val="single" w:color="000000" w:sz="4" w:space="0"/>
              <w:right w:val="single" w:color="000000" w:sz="4" w:space="0"/>
            </w:tcBorders>
            <w:noWrap/>
            <w:vAlign w:val="center"/>
          </w:tcPr>
          <w:p w14:paraId="2AB1F9A0">
            <w:pPr>
              <w:widowControl/>
              <w:snapToGrid w:val="0"/>
              <w:jc w:val="center"/>
              <w:textAlignment w:val="center"/>
              <w:rPr>
                <w:rFonts w:hint="eastAsia" w:asciiTheme="minorEastAsia" w:hAnsiTheme="minorEastAsia" w:cstheme="minorEastAsia"/>
                <w:color w:val="000000"/>
                <w:kern w:val="0"/>
                <w:sz w:val="21"/>
                <w:szCs w:val="21"/>
                <w:lang w:bidi="ar"/>
              </w:rPr>
            </w:pPr>
            <w:r>
              <w:t>社会保障和就业支出</w:t>
            </w:r>
          </w:p>
        </w:tc>
        <w:tc>
          <w:tcPr>
            <w:tcW w:w="577" w:type="pct"/>
            <w:tcBorders>
              <w:top w:val="nil"/>
              <w:left w:val="nil"/>
              <w:bottom w:val="single" w:color="000000" w:sz="4" w:space="0"/>
              <w:right w:val="single" w:color="000000" w:sz="4" w:space="0"/>
            </w:tcBorders>
            <w:noWrap/>
            <w:vAlign w:val="center"/>
          </w:tcPr>
          <w:p w14:paraId="39C6FEC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16.99</w:t>
            </w:r>
          </w:p>
        </w:tc>
        <w:tc>
          <w:tcPr>
            <w:tcW w:w="612" w:type="pct"/>
            <w:tcBorders>
              <w:top w:val="nil"/>
              <w:left w:val="nil"/>
              <w:bottom w:val="single" w:color="000000" w:sz="4" w:space="0"/>
              <w:right w:val="single" w:color="000000" w:sz="4" w:space="0"/>
            </w:tcBorders>
            <w:noWrap/>
            <w:vAlign w:val="center"/>
          </w:tcPr>
          <w:p w14:paraId="00B2D2E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16.99</w:t>
            </w:r>
          </w:p>
        </w:tc>
        <w:tc>
          <w:tcPr>
            <w:tcW w:w="602" w:type="pct"/>
            <w:tcBorders>
              <w:top w:val="nil"/>
              <w:left w:val="nil"/>
              <w:bottom w:val="single" w:color="000000" w:sz="4" w:space="0"/>
              <w:right w:val="single" w:color="000000" w:sz="4" w:space="0"/>
            </w:tcBorders>
            <w:noWrap/>
            <w:vAlign w:val="center"/>
          </w:tcPr>
          <w:p w14:paraId="1B82D3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67A2583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2385C9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FC22A6">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政府性基金预算拨款收入</w:t>
            </w:r>
          </w:p>
        </w:tc>
        <w:tc>
          <w:tcPr>
            <w:tcW w:w="657" w:type="pct"/>
            <w:tcBorders>
              <w:top w:val="single" w:color="000000" w:sz="4" w:space="0"/>
              <w:left w:val="nil"/>
              <w:bottom w:val="single" w:color="000000" w:sz="4" w:space="0"/>
              <w:right w:val="single" w:color="000000" w:sz="4" w:space="0"/>
            </w:tcBorders>
            <w:noWrap/>
            <w:vAlign w:val="center"/>
          </w:tcPr>
          <w:p w14:paraId="530C8C1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nil"/>
              <w:left w:val="nil"/>
              <w:bottom w:val="single" w:color="000000" w:sz="4" w:space="0"/>
              <w:right w:val="single" w:color="000000" w:sz="4" w:space="0"/>
            </w:tcBorders>
            <w:noWrap/>
            <w:vAlign w:val="center"/>
          </w:tcPr>
          <w:p w14:paraId="4715F92C">
            <w:pPr>
              <w:widowControl/>
              <w:snapToGrid w:val="0"/>
              <w:jc w:val="center"/>
              <w:textAlignment w:val="center"/>
              <w:rPr>
                <w:rFonts w:hint="eastAsia" w:asciiTheme="minorEastAsia" w:hAnsiTheme="minorEastAsia" w:cstheme="minorEastAsia"/>
                <w:color w:val="000000"/>
                <w:kern w:val="0"/>
                <w:sz w:val="21"/>
                <w:szCs w:val="21"/>
                <w:lang w:bidi="ar"/>
              </w:rPr>
            </w:pPr>
            <w:r>
              <w:t>卫生健康支出</w:t>
            </w:r>
          </w:p>
        </w:tc>
        <w:tc>
          <w:tcPr>
            <w:tcW w:w="577" w:type="pct"/>
            <w:tcBorders>
              <w:top w:val="nil"/>
              <w:left w:val="nil"/>
              <w:bottom w:val="single" w:color="000000" w:sz="4" w:space="0"/>
              <w:right w:val="single" w:color="000000" w:sz="4" w:space="0"/>
            </w:tcBorders>
            <w:noWrap/>
            <w:vAlign w:val="center"/>
          </w:tcPr>
          <w:p w14:paraId="444A0A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5.13</w:t>
            </w:r>
          </w:p>
        </w:tc>
        <w:tc>
          <w:tcPr>
            <w:tcW w:w="612" w:type="pct"/>
            <w:tcBorders>
              <w:top w:val="nil"/>
              <w:left w:val="nil"/>
              <w:bottom w:val="single" w:color="000000" w:sz="4" w:space="0"/>
              <w:right w:val="single" w:color="000000" w:sz="4" w:space="0"/>
            </w:tcBorders>
            <w:noWrap/>
            <w:vAlign w:val="center"/>
          </w:tcPr>
          <w:p w14:paraId="20A0365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5.13</w:t>
            </w:r>
          </w:p>
        </w:tc>
        <w:tc>
          <w:tcPr>
            <w:tcW w:w="602" w:type="pct"/>
            <w:tcBorders>
              <w:top w:val="nil"/>
              <w:left w:val="nil"/>
              <w:bottom w:val="single" w:color="000000" w:sz="4" w:space="0"/>
              <w:right w:val="single" w:color="000000" w:sz="4" w:space="0"/>
            </w:tcBorders>
            <w:noWrap/>
            <w:vAlign w:val="center"/>
          </w:tcPr>
          <w:p w14:paraId="6209DD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4AD12AA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3BBA902A">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05E4C45">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国有资本经营预算收入</w:t>
            </w:r>
          </w:p>
        </w:tc>
        <w:tc>
          <w:tcPr>
            <w:tcW w:w="657" w:type="pct"/>
            <w:tcBorders>
              <w:top w:val="nil"/>
              <w:left w:val="nil"/>
              <w:bottom w:val="single" w:color="000000" w:sz="4" w:space="0"/>
              <w:right w:val="single" w:color="000000" w:sz="4" w:space="0"/>
            </w:tcBorders>
            <w:vAlign w:val="center"/>
          </w:tcPr>
          <w:p w14:paraId="1C71CBAC">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000000" w:sz="4" w:space="0"/>
              <w:right w:val="single" w:color="000000" w:sz="4" w:space="0"/>
            </w:tcBorders>
            <w:noWrap/>
            <w:vAlign w:val="center"/>
          </w:tcPr>
          <w:p w14:paraId="65C13D3E">
            <w:pPr>
              <w:widowControl/>
              <w:snapToGrid w:val="0"/>
              <w:jc w:val="center"/>
              <w:textAlignment w:val="center"/>
              <w:rPr>
                <w:rFonts w:hint="eastAsia" w:asciiTheme="minorEastAsia" w:hAnsiTheme="minorEastAsia" w:cstheme="minorEastAsia"/>
                <w:color w:val="000000"/>
                <w:kern w:val="0"/>
                <w:sz w:val="21"/>
                <w:szCs w:val="21"/>
                <w:lang w:bidi="ar"/>
              </w:rPr>
            </w:pPr>
            <w:r>
              <w:t>住房保障支出</w:t>
            </w:r>
          </w:p>
        </w:tc>
        <w:tc>
          <w:tcPr>
            <w:tcW w:w="577" w:type="pct"/>
            <w:tcBorders>
              <w:top w:val="nil"/>
              <w:left w:val="nil"/>
              <w:bottom w:val="single" w:color="000000" w:sz="4" w:space="0"/>
              <w:right w:val="single" w:color="000000" w:sz="4" w:space="0"/>
            </w:tcBorders>
            <w:noWrap/>
            <w:vAlign w:val="center"/>
          </w:tcPr>
          <w:p w14:paraId="2CA709F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9.50</w:t>
            </w:r>
          </w:p>
        </w:tc>
        <w:tc>
          <w:tcPr>
            <w:tcW w:w="612" w:type="pct"/>
            <w:tcBorders>
              <w:top w:val="nil"/>
              <w:left w:val="nil"/>
              <w:bottom w:val="single" w:color="000000" w:sz="4" w:space="0"/>
              <w:right w:val="single" w:color="000000" w:sz="4" w:space="0"/>
            </w:tcBorders>
            <w:noWrap/>
            <w:vAlign w:val="center"/>
          </w:tcPr>
          <w:p w14:paraId="4CA9D73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9.50</w:t>
            </w:r>
          </w:p>
        </w:tc>
        <w:tc>
          <w:tcPr>
            <w:tcW w:w="602" w:type="pct"/>
            <w:tcBorders>
              <w:top w:val="nil"/>
              <w:left w:val="nil"/>
              <w:bottom w:val="single" w:color="000000" w:sz="4" w:space="0"/>
              <w:right w:val="single" w:color="000000" w:sz="4" w:space="0"/>
            </w:tcBorders>
            <w:noWrap/>
            <w:vAlign w:val="center"/>
          </w:tcPr>
          <w:p w14:paraId="15A43E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c>
          <w:tcPr>
            <w:tcW w:w="632" w:type="pct"/>
            <w:tcBorders>
              <w:top w:val="nil"/>
              <w:left w:val="nil"/>
              <w:bottom w:val="single" w:color="000000" w:sz="4" w:space="0"/>
              <w:right w:val="single" w:color="000000" w:sz="4" w:space="0"/>
            </w:tcBorders>
            <w:noWrap/>
            <w:vAlign w:val="center"/>
          </w:tcPr>
          <w:p w14:paraId="72B358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t>0.00</w:t>
            </w:r>
          </w:p>
        </w:tc>
      </w:tr>
      <w:tr w14:paraId="58D2129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1D46F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F706A6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0DD4B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FD5870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AD8F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F39700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32FCAD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316D02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A61616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C0AFB9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664052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A90D78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326971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DA058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2119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E0EEA5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391979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A87AF6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57A12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B21359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0B39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BC330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75F8E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CEF2BC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2EDACB9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7510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2BBF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6AEE8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CEF7F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5C80CA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1FB47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21DF4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4DF9D3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5B6031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BD5D3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D344A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2B803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1C7C27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2D386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3C632C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37EF5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7D0623BB">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9F67A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45112A2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DF2B3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6EDD16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585C9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DCD663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FC612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C20C44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C6B620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3D4EA3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7043F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24143F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E5F20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22AAFB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EC882C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15F0F64">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B87537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E4161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0CFF4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35937C6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34D8BD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B6CFE2">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74E4AC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1E5CFB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C84ED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B82B65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1277D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12B72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F0BAC1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830E2F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9C2030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517F45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F0D301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612D1F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C8ED2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97AF5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CAA95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E9121A5">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E7F6DA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ADD9E7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122BC3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38E9AB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F7A0D3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3F4379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F6100B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B308BE3">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5858E80">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16C735A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29C2D97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FCE85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B9A2E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4C6EE7C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A2BB9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81C5B6B">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8C9D0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2B65B68">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78881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F12087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4D400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C7A38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26200A5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696E682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DA9F8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22E92A">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6A13E9F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767BF292">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9A19B3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158C7F9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86502C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3145E69">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9DA13E5">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29085A4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EE72D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003ECA5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5DCA82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85CCFA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4871522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2FEE14E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087495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6ED75A3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ECF862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13C5276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30608F7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4CC311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39A705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7D5FB8D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41DE4A9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D10DC1F">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A69F7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2BE761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7189688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2C6A0CC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886A84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3313D24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0284D0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67FDFB3">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7B21F4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3F2589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062F081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E7B80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4AB9E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A047CA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DCA94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417019C7">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7CEB93C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2282C71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49B11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394354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C6F5A3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41AA6A5D">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04E836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36BF4C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1813FC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69E37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90FECE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4BC2C5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728ADE9D">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7AAA79">
        <w:tblPrEx>
          <w:tblCellMar>
            <w:top w:w="0" w:type="dxa"/>
            <w:left w:w="108" w:type="dxa"/>
            <w:bottom w:w="0" w:type="dxa"/>
            <w:right w:w="108" w:type="dxa"/>
          </w:tblCellMar>
        </w:tblPrEx>
        <w:trPr>
          <w:cantSplit/>
          <w:trHeight w:val="283" w:hRule="atLeast"/>
        </w:trPr>
        <w:tc>
          <w:tcPr>
            <w:tcW w:w="968" w:type="pct"/>
            <w:tcBorders>
              <w:top w:val="single" w:color="000000" w:sz="4" w:space="0"/>
              <w:left w:val="single" w:color="000000" w:sz="4" w:space="0"/>
              <w:bottom w:val="single" w:color="000000" w:sz="4" w:space="0"/>
              <w:right w:val="single" w:color="000000" w:sz="4" w:space="0"/>
            </w:tcBorders>
            <w:noWrap/>
            <w:vAlign w:val="center"/>
          </w:tcPr>
          <w:p w14:paraId="494A7F8A">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single" w:color="000000" w:sz="4" w:space="0"/>
              <w:left w:val="nil"/>
              <w:bottom w:val="single" w:color="000000" w:sz="4" w:space="0"/>
              <w:right w:val="single" w:color="000000" w:sz="4" w:space="0"/>
            </w:tcBorders>
            <w:vAlign w:val="center"/>
          </w:tcPr>
          <w:p w14:paraId="621C52BB">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6C14AC5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577" w:type="pct"/>
            <w:tcBorders>
              <w:top w:val="nil"/>
              <w:left w:val="nil"/>
              <w:bottom w:val="single" w:color="000000" w:sz="4" w:space="0"/>
              <w:right w:val="single" w:color="000000" w:sz="4" w:space="0"/>
            </w:tcBorders>
            <w:noWrap/>
            <w:vAlign w:val="center"/>
          </w:tcPr>
          <w:p w14:paraId="5D8F73E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652531BE">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90C15D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945424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C67FDF1">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65979E5E">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04B08641">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03587DD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1532E58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EC1BE87">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CC6BAF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6E25C2E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AB21278">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B9D13F9">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3D3B312C">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35B3905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054AA42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26D7857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01CFDF7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1D81F61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127A532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725597C9">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657" w:type="pct"/>
            <w:tcBorders>
              <w:top w:val="nil"/>
              <w:left w:val="nil"/>
              <w:bottom w:val="single" w:color="000000" w:sz="4" w:space="0"/>
              <w:right w:val="single" w:color="000000" w:sz="4" w:space="0"/>
            </w:tcBorders>
            <w:vAlign w:val="center"/>
          </w:tcPr>
          <w:p w14:paraId="2F34B804">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948" w:type="pct"/>
            <w:tcBorders>
              <w:top w:val="nil"/>
              <w:left w:val="nil"/>
              <w:bottom w:val="single" w:color="000000" w:sz="4" w:space="0"/>
              <w:right w:val="single" w:color="000000" w:sz="4" w:space="0"/>
            </w:tcBorders>
            <w:noWrap/>
            <w:vAlign w:val="center"/>
          </w:tcPr>
          <w:p w14:paraId="3C449BC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2F467F0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4CA3F64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77C8EC7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A78231C">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0124F6DC">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5A95D576">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657" w:type="pct"/>
            <w:tcBorders>
              <w:top w:val="nil"/>
              <w:left w:val="nil"/>
              <w:bottom w:val="single" w:color="000000" w:sz="4" w:space="0"/>
              <w:right w:val="single" w:color="000000" w:sz="4" w:space="0"/>
            </w:tcBorders>
            <w:vAlign w:val="center"/>
          </w:tcPr>
          <w:p w14:paraId="54228FED">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948" w:type="pct"/>
            <w:tcBorders>
              <w:top w:val="nil"/>
              <w:left w:val="nil"/>
              <w:bottom w:val="single" w:color="000000" w:sz="4" w:space="0"/>
              <w:right w:val="single" w:color="000000" w:sz="4" w:space="0"/>
            </w:tcBorders>
            <w:noWrap/>
            <w:vAlign w:val="center"/>
          </w:tcPr>
          <w:p w14:paraId="5C599942">
            <w:pPr>
              <w:widowControl/>
              <w:snapToGrid w:val="0"/>
              <w:jc w:val="center"/>
              <w:textAlignment w:val="center"/>
              <w:rPr>
                <w:rFonts w:hint="eastAsia" w:asciiTheme="minorEastAsia" w:hAnsiTheme="minorEastAsia" w:cstheme="minorEastAsia"/>
                <w:color w:val="000000"/>
                <w:kern w:val="0"/>
                <w:sz w:val="21"/>
                <w:szCs w:val="21"/>
                <w:lang w:bidi="ar"/>
              </w:rPr>
            </w:pPr>
          </w:p>
        </w:tc>
        <w:tc>
          <w:tcPr>
            <w:tcW w:w="577" w:type="pct"/>
            <w:tcBorders>
              <w:top w:val="nil"/>
              <w:left w:val="nil"/>
              <w:bottom w:val="single" w:color="000000" w:sz="4" w:space="0"/>
              <w:right w:val="single" w:color="000000" w:sz="4" w:space="0"/>
            </w:tcBorders>
            <w:noWrap/>
            <w:vAlign w:val="center"/>
          </w:tcPr>
          <w:p w14:paraId="75639E89">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536D31B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6D9B1720">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02E22D6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r>
      <w:tr w14:paraId="5125A496">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000000" w:sz="4" w:space="0"/>
              <w:right w:val="single" w:color="000000" w:sz="4" w:space="0"/>
            </w:tcBorders>
            <w:noWrap/>
            <w:vAlign w:val="center"/>
          </w:tcPr>
          <w:p w14:paraId="37E6BC4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二、上年结转</w:t>
            </w:r>
          </w:p>
        </w:tc>
        <w:tc>
          <w:tcPr>
            <w:tcW w:w="657" w:type="pct"/>
            <w:tcBorders>
              <w:top w:val="nil"/>
              <w:left w:val="nil"/>
              <w:bottom w:val="single" w:color="auto" w:sz="4" w:space="0"/>
              <w:right w:val="single" w:color="000000" w:sz="4" w:space="0"/>
            </w:tcBorders>
            <w:vAlign w:val="center"/>
          </w:tcPr>
          <w:p w14:paraId="20D2A9CF">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nil"/>
              <w:left w:val="nil"/>
              <w:bottom w:val="single" w:color="auto" w:sz="4" w:space="0"/>
              <w:right w:val="single" w:color="000000" w:sz="4" w:space="0"/>
            </w:tcBorders>
            <w:noWrap/>
            <w:vAlign w:val="center"/>
          </w:tcPr>
          <w:p w14:paraId="073A914E">
            <w:pPr>
              <w:widowControl/>
              <w:snapToGrid w:val="0"/>
              <w:jc w:val="center"/>
              <w:textAlignment w:val="center"/>
              <w:rPr>
                <w:rFonts w:hint="eastAsia" w:asciiTheme="minorEastAsia" w:hAnsiTheme="minorEastAsia" w:cstheme="minorEastAsia"/>
                <w:color w:val="000000"/>
                <w:kern w:val="0"/>
                <w:sz w:val="21"/>
                <w:szCs w:val="21"/>
                <w:lang w:eastAsia="zh-CN" w:bidi="ar"/>
              </w:rPr>
            </w:pPr>
          </w:p>
        </w:tc>
        <w:tc>
          <w:tcPr>
            <w:tcW w:w="577" w:type="pct"/>
            <w:tcBorders>
              <w:top w:val="nil"/>
              <w:left w:val="nil"/>
              <w:bottom w:val="single" w:color="000000" w:sz="4" w:space="0"/>
              <w:right w:val="single" w:color="000000" w:sz="4" w:space="0"/>
            </w:tcBorders>
            <w:noWrap/>
            <w:vAlign w:val="center"/>
          </w:tcPr>
          <w:p w14:paraId="06AB9EE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000000" w:sz="4" w:space="0"/>
              <w:right w:val="single" w:color="000000" w:sz="4" w:space="0"/>
            </w:tcBorders>
            <w:noWrap/>
            <w:vAlign w:val="center"/>
          </w:tcPr>
          <w:p w14:paraId="18875FF8">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000000" w:sz="4" w:space="0"/>
              <w:right w:val="single" w:color="000000" w:sz="4" w:space="0"/>
            </w:tcBorders>
            <w:noWrap/>
            <w:vAlign w:val="center"/>
          </w:tcPr>
          <w:p w14:paraId="5759BCD1">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000000" w:sz="4" w:space="0"/>
              <w:right w:val="single" w:color="000000" w:sz="4" w:space="0"/>
            </w:tcBorders>
            <w:noWrap/>
            <w:vAlign w:val="center"/>
          </w:tcPr>
          <w:p w14:paraId="552ABB66">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773326BF">
        <w:tblPrEx>
          <w:tblCellMar>
            <w:top w:w="0" w:type="dxa"/>
            <w:left w:w="108" w:type="dxa"/>
            <w:bottom w:w="0" w:type="dxa"/>
            <w:right w:w="108" w:type="dxa"/>
          </w:tblCellMar>
        </w:tblPrEx>
        <w:trPr>
          <w:cantSplit/>
          <w:trHeight w:val="283" w:hRule="atLeast"/>
        </w:trPr>
        <w:tc>
          <w:tcPr>
            <w:tcW w:w="968" w:type="pct"/>
            <w:tcBorders>
              <w:top w:val="nil"/>
              <w:left w:val="single" w:color="000000" w:sz="4" w:space="0"/>
              <w:bottom w:val="single" w:color="auto" w:sz="4" w:space="0"/>
              <w:right w:val="single" w:color="auto" w:sz="4" w:space="0"/>
            </w:tcBorders>
            <w:noWrap/>
            <w:vAlign w:val="center"/>
          </w:tcPr>
          <w:p w14:paraId="046BF584">
            <w:pPr>
              <w:widowControl/>
              <w:snapToGrid w:val="0"/>
              <w:ind w:firstLine="210" w:firstLineChars="10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一般公共预算拨款结转</w:t>
            </w:r>
          </w:p>
        </w:tc>
        <w:tc>
          <w:tcPr>
            <w:tcW w:w="657" w:type="pct"/>
            <w:tcBorders>
              <w:top w:val="single" w:color="auto" w:sz="4" w:space="0"/>
              <w:left w:val="single" w:color="auto" w:sz="4" w:space="0"/>
              <w:bottom w:val="single" w:color="auto" w:sz="4" w:space="0"/>
              <w:right w:val="single" w:color="auto" w:sz="4" w:space="0"/>
            </w:tcBorders>
            <w:vAlign w:val="center"/>
          </w:tcPr>
          <w:p w14:paraId="0E9BF008">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　</w:t>
            </w:r>
          </w:p>
        </w:tc>
        <w:tc>
          <w:tcPr>
            <w:tcW w:w="948" w:type="pct"/>
            <w:tcBorders>
              <w:top w:val="single" w:color="auto" w:sz="4" w:space="0"/>
              <w:left w:val="single" w:color="auto" w:sz="4" w:space="0"/>
              <w:bottom w:val="single" w:color="auto" w:sz="4" w:space="0"/>
              <w:right w:val="single" w:color="auto" w:sz="4" w:space="0"/>
            </w:tcBorders>
            <w:noWrap/>
            <w:vAlign w:val="center"/>
          </w:tcPr>
          <w:p w14:paraId="60A80271">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nil"/>
              <w:left w:val="single" w:color="auto" w:sz="4" w:space="0"/>
              <w:bottom w:val="single" w:color="auto" w:sz="4" w:space="0"/>
              <w:right w:val="single" w:color="000000" w:sz="4" w:space="0"/>
            </w:tcBorders>
            <w:noWrap/>
            <w:vAlign w:val="center"/>
          </w:tcPr>
          <w:p w14:paraId="349EC57B">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nil"/>
              <w:left w:val="nil"/>
              <w:bottom w:val="single" w:color="auto" w:sz="4" w:space="0"/>
              <w:right w:val="single" w:color="000000" w:sz="4" w:space="0"/>
            </w:tcBorders>
            <w:noWrap/>
            <w:vAlign w:val="center"/>
          </w:tcPr>
          <w:p w14:paraId="281272A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nil"/>
              <w:left w:val="nil"/>
              <w:bottom w:val="single" w:color="auto" w:sz="4" w:space="0"/>
              <w:right w:val="single" w:color="000000" w:sz="4" w:space="0"/>
            </w:tcBorders>
            <w:noWrap/>
            <w:vAlign w:val="center"/>
          </w:tcPr>
          <w:p w14:paraId="04548FEF">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nil"/>
              <w:left w:val="nil"/>
              <w:bottom w:val="single" w:color="auto" w:sz="4" w:space="0"/>
              <w:right w:val="single" w:color="000000" w:sz="4" w:space="0"/>
            </w:tcBorders>
            <w:noWrap/>
            <w:vAlign w:val="center"/>
          </w:tcPr>
          <w:p w14:paraId="53E663F7">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28F984A5">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12C9DD6F">
            <w:pPr>
              <w:widowControl/>
              <w:snapToGrid w:val="0"/>
              <w:jc w:val="left"/>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xml:space="preserve">  政府性基金预算拨款结转</w:t>
            </w:r>
          </w:p>
        </w:tc>
        <w:tc>
          <w:tcPr>
            <w:tcW w:w="657" w:type="pct"/>
            <w:tcBorders>
              <w:top w:val="single" w:color="auto" w:sz="4" w:space="0"/>
              <w:left w:val="single" w:color="auto" w:sz="4" w:space="0"/>
              <w:bottom w:val="single" w:color="auto" w:sz="4" w:space="0"/>
              <w:right w:val="single" w:color="auto" w:sz="4" w:space="0"/>
            </w:tcBorders>
            <w:noWrap/>
            <w:vAlign w:val="center"/>
          </w:tcPr>
          <w:p w14:paraId="7FCD7917">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0.00</w:t>
            </w:r>
          </w:p>
        </w:tc>
        <w:tc>
          <w:tcPr>
            <w:tcW w:w="948" w:type="pct"/>
            <w:tcBorders>
              <w:top w:val="single" w:color="auto" w:sz="4" w:space="0"/>
              <w:left w:val="single" w:color="auto" w:sz="4" w:space="0"/>
              <w:bottom w:val="single" w:color="auto" w:sz="4" w:space="0"/>
              <w:right w:val="single" w:color="auto" w:sz="4" w:space="0"/>
            </w:tcBorders>
            <w:noWrap/>
            <w:vAlign w:val="center"/>
          </w:tcPr>
          <w:p w14:paraId="60DF5E46">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　</w:t>
            </w:r>
          </w:p>
        </w:tc>
        <w:tc>
          <w:tcPr>
            <w:tcW w:w="577" w:type="pct"/>
            <w:tcBorders>
              <w:top w:val="single" w:color="auto" w:sz="4" w:space="0"/>
              <w:left w:val="single" w:color="auto" w:sz="4" w:space="0"/>
              <w:bottom w:val="single" w:color="auto" w:sz="4" w:space="0"/>
              <w:right w:val="single" w:color="auto" w:sz="4" w:space="0"/>
            </w:tcBorders>
            <w:noWrap/>
            <w:vAlign w:val="center"/>
          </w:tcPr>
          <w:p w14:paraId="5BA4384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12" w:type="pct"/>
            <w:tcBorders>
              <w:top w:val="single" w:color="auto" w:sz="4" w:space="0"/>
              <w:left w:val="single" w:color="auto" w:sz="4" w:space="0"/>
              <w:bottom w:val="single" w:color="auto" w:sz="4" w:space="0"/>
              <w:right w:val="single" w:color="auto" w:sz="4" w:space="0"/>
            </w:tcBorders>
            <w:noWrap/>
            <w:vAlign w:val="center"/>
          </w:tcPr>
          <w:p w14:paraId="7BCA56B3">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02" w:type="pct"/>
            <w:tcBorders>
              <w:top w:val="single" w:color="auto" w:sz="4" w:space="0"/>
              <w:left w:val="single" w:color="auto" w:sz="4" w:space="0"/>
              <w:bottom w:val="single" w:color="auto" w:sz="4" w:space="0"/>
              <w:right w:val="single" w:color="auto" w:sz="4" w:space="0"/>
            </w:tcBorders>
            <w:noWrap/>
            <w:vAlign w:val="center"/>
          </w:tcPr>
          <w:p w14:paraId="1A91E92A">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p>
        </w:tc>
        <w:tc>
          <w:tcPr>
            <w:tcW w:w="632" w:type="pct"/>
            <w:tcBorders>
              <w:top w:val="single" w:color="auto" w:sz="4" w:space="0"/>
              <w:left w:val="single" w:color="auto" w:sz="4" w:space="0"/>
              <w:bottom w:val="single" w:color="auto" w:sz="4" w:space="0"/>
              <w:right w:val="single" w:color="auto" w:sz="4" w:space="0"/>
            </w:tcBorders>
            <w:noWrap/>
            <w:vAlign w:val="center"/>
          </w:tcPr>
          <w:p w14:paraId="01BB61CB">
            <w:pPr>
              <w:widowControl/>
              <w:snapToGrid w:val="0"/>
              <w:jc w:val="center"/>
              <w:textAlignment w:val="center"/>
              <w:rPr>
                <w:rFonts w:hint="default" w:asciiTheme="minorEastAsia" w:hAnsiTheme="minorEastAsia" w:cstheme="minorEastAsia"/>
                <w:color w:val="000000"/>
                <w:kern w:val="0"/>
                <w:sz w:val="21"/>
                <w:szCs w:val="21"/>
                <w:lang w:val="en-US" w:eastAsia="zh-CN" w:bidi="ar"/>
              </w:rPr>
            </w:pPr>
          </w:p>
        </w:tc>
      </w:tr>
      <w:tr w14:paraId="601320C3">
        <w:tblPrEx>
          <w:tblCellMar>
            <w:top w:w="0" w:type="dxa"/>
            <w:left w:w="108" w:type="dxa"/>
            <w:bottom w:w="0" w:type="dxa"/>
            <w:right w:w="108" w:type="dxa"/>
          </w:tblCellMar>
        </w:tblPrEx>
        <w:trPr>
          <w:cantSplit/>
          <w:trHeight w:val="283" w:hRule="atLeast"/>
        </w:trPr>
        <w:tc>
          <w:tcPr>
            <w:tcW w:w="968" w:type="pct"/>
            <w:tcBorders>
              <w:top w:val="single" w:color="auto" w:sz="4" w:space="0"/>
              <w:left w:val="single" w:color="auto" w:sz="4" w:space="0"/>
              <w:bottom w:val="single" w:color="auto" w:sz="4" w:space="0"/>
              <w:right w:val="single" w:color="auto" w:sz="4" w:space="0"/>
            </w:tcBorders>
            <w:noWrap/>
            <w:vAlign w:val="center"/>
          </w:tcPr>
          <w:p w14:paraId="3853F90A">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收入总计</w:t>
            </w:r>
          </w:p>
        </w:tc>
        <w:tc>
          <w:tcPr>
            <w:tcW w:w="657" w:type="pct"/>
            <w:tcBorders>
              <w:top w:val="single" w:color="auto" w:sz="4" w:space="0"/>
              <w:left w:val="single" w:color="auto" w:sz="4" w:space="0"/>
              <w:bottom w:val="single" w:color="auto" w:sz="4" w:space="0"/>
              <w:right w:val="single" w:color="auto" w:sz="4" w:space="0"/>
            </w:tcBorders>
            <w:noWrap/>
            <w:vAlign w:val="center"/>
          </w:tcPr>
          <w:p w14:paraId="4EB0E8A2">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227.79</w:t>
            </w:r>
          </w:p>
        </w:tc>
        <w:tc>
          <w:tcPr>
            <w:tcW w:w="948" w:type="pct"/>
            <w:tcBorders>
              <w:top w:val="single" w:color="auto" w:sz="4" w:space="0"/>
              <w:left w:val="single" w:color="auto" w:sz="4" w:space="0"/>
              <w:bottom w:val="single" w:color="auto" w:sz="4" w:space="0"/>
              <w:right w:val="single" w:color="auto" w:sz="4" w:space="0"/>
            </w:tcBorders>
            <w:noWrap/>
            <w:vAlign w:val="center"/>
          </w:tcPr>
          <w:p w14:paraId="5FF39FDE">
            <w:pPr>
              <w:widowControl/>
              <w:snapToGrid w:val="0"/>
              <w:jc w:val="center"/>
              <w:textAlignment w:val="center"/>
              <w:rPr>
                <w:rFonts w:hint="eastAsia" w:asciiTheme="minorEastAsia" w:hAnsiTheme="minorEastAsia" w:cstheme="minorEastAsia"/>
                <w:color w:val="000000"/>
                <w:kern w:val="0"/>
                <w:sz w:val="21"/>
                <w:szCs w:val="21"/>
                <w:lang w:bidi="ar"/>
              </w:rPr>
            </w:pPr>
            <w:r>
              <w:rPr>
                <w:rFonts w:hint="eastAsia" w:asciiTheme="minorEastAsia" w:hAnsiTheme="minorEastAsia" w:cstheme="minorEastAsia"/>
                <w:color w:val="000000"/>
                <w:kern w:val="0"/>
                <w:sz w:val="21"/>
                <w:szCs w:val="21"/>
                <w:lang w:bidi="ar"/>
              </w:rPr>
              <w:t>支出总计</w:t>
            </w:r>
          </w:p>
        </w:tc>
        <w:tc>
          <w:tcPr>
            <w:tcW w:w="577" w:type="pct"/>
            <w:tcBorders>
              <w:top w:val="single" w:color="auto" w:sz="4" w:space="0"/>
              <w:left w:val="single" w:color="auto" w:sz="4" w:space="0"/>
              <w:bottom w:val="single" w:color="auto" w:sz="4" w:space="0"/>
              <w:right w:val="single" w:color="auto" w:sz="4" w:space="0"/>
            </w:tcBorders>
            <w:noWrap/>
            <w:vAlign w:val="center"/>
          </w:tcPr>
          <w:p w14:paraId="2EEE77B6">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227.79</w:t>
            </w:r>
          </w:p>
        </w:tc>
        <w:tc>
          <w:tcPr>
            <w:tcW w:w="612" w:type="pct"/>
            <w:tcBorders>
              <w:top w:val="single" w:color="auto" w:sz="4" w:space="0"/>
              <w:left w:val="single" w:color="auto" w:sz="4" w:space="0"/>
              <w:bottom w:val="single" w:color="auto" w:sz="4" w:space="0"/>
              <w:right w:val="single" w:color="auto" w:sz="4" w:space="0"/>
            </w:tcBorders>
            <w:noWrap/>
            <w:vAlign w:val="center"/>
          </w:tcPr>
          <w:p w14:paraId="739D31F4">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227.79</w:t>
            </w:r>
          </w:p>
        </w:tc>
        <w:tc>
          <w:tcPr>
            <w:tcW w:w="602" w:type="pct"/>
            <w:tcBorders>
              <w:top w:val="single" w:color="auto" w:sz="4" w:space="0"/>
              <w:left w:val="single" w:color="auto" w:sz="4" w:space="0"/>
              <w:bottom w:val="single" w:color="auto" w:sz="4" w:space="0"/>
              <w:right w:val="single" w:color="auto" w:sz="4" w:space="0"/>
            </w:tcBorders>
            <w:noWrap/>
            <w:vAlign w:val="center"/>
          </w:tcPr>
          <w:p w14:paraId="6BCC017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c>
          <w:tcPr>
            <w:tcW w:w="632" w:type="pct"/>
            <w:tcBorders>
              <w:top w:val="single" w:color="auto" w:sz="4" w:space="0"/>
              <w:left w:val="single" w:color="auto" w:sz="4" w:space="0"/>
              <w:bottom w:val="single" w:color="auto" w:sz="4" w:space="0"/>
              <w:right w:val="single" w:color="auto" w:sz="4" w:space="0"/>
            </w:tcBorders>
            <w:noWrap/>
            <w:vAlign w:val="center"/>
          </w:tcPr>
          <w:p w14:paraId="102E6695">
            <w:pPr>
              <w:widowControl/>
              <w:snapToGrid w:val="0"/>
              <w:jc w:val="center"/>
              <w:textAlignment w:val="center"/>
              <w:rPr>
                <w:rFonts w:hint="eastAsia" w:asciiTheme="minorEastAsia" w:hAnsiTheme="minorEastAsia" w:cstheme="minorEastAsia"/>
                <w:color w:val="000000"/>
                <w:kern w:val="0"/>
                <w:sz w:val="21"/>
                <w:szCs w:val="21"/>
                <w:lang w:val="en-US" w:eastAsia="zh-CN" w:bidi="ar"/>
              </w:rPr>
            </w:pPr>
            <w:r>
              <w:rPr>
                <w:rFonts w:hint="eastAsia" w:asciiTheme="minorEastAsia" w:hAnsiTheme="minorEastAsia" w:cstheme="minorEastAsia"/>
                <w:color w:val="000000"/>
                <w:kern w:val="0"/>
                <w:sz w:val="21"/>
                <w:szCs w:val="21"/>
                <w:lang w:val="en-US" w:eastAsia="zh-CN" w:bidi="ar"/>
              </w:rPr>
              <w:t>0.00</w:t>
            </w:r>
          </w:p>
        </w:tc>
      </w:tr>
    </w:tbl>
    <w:p w14:paraId="55C31E4D">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0" w:type="pct"/>
        <w:tblInd w:w="0" w:type="dxa"/>
        <w:tblLayout w:type="fixed"/>
        <w:tblCellMar>
          <w:top w:w="0" w:type="dxa"/>
          <w:left w:w="108" w:type="dxa"/>
          <w:bottom w:w="0" w:type="dxa"/>
          <w:right w:w="108" w:type="dxa"/>
        </w:tblCellMar>
      </w:tblPr>
      <w:tblGrid>
        <w:gridCol w:w="1823"/>
        <w:gridCol w:w="3375"/>
        <w:gridCol w:w="2256"/>
        <w:gridCol w:w="1462"/>
        <w:gridCol w:w="1767"/>
      </w:tblGrid>
      <w:tr w14:paraId="577489C4">
        <w:tblPrEx>
          <w:tblCellMar>
            <w:top w:w="0" w:type="dxa"/>
            <w:left w:w="108" w:type="dxa"/>
            <w:bottom w:w="0" w:type="dxa"/>
            <w:right w:w="108" w:type="dxa"/>
          </w:tblCellMar>
        </w:tblPrEx>
        <w:trPr>
          <w:trHeight w:val="585" w:hRule="atLeast"/>
          <w:tblHeader/>
        </w:trPr>
        <w:tc>
          <w:tcPr>
            <w:tcW w:w="5000" w:type="pct"/>
            <w:gridSpan w:val="5"/>
            <w:noWrap/>
            <w:vAlign w:val="center"/>
          </w:tcPr>
          <w:p w14:paraId="566412D7">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br w:type="page"/>
            </w:r>
            <w:r>
              <w:rPr>
                <w:rFonts w:hint="eastAsia" w:asciiTheme="minorEastAsia" w:hAnsiTheme="minorEastAsia" w:eastAsiaTheme="minorEastAsia" w:cstheme="minorEastAsia"/>
                <w:b/>
                <w:bCs/>
                <w:color w:val="000000"/>
                <w:kern w:val="0"/>
                <w:sz w:val="24"/>
                <w:szCs w:val="24"/>
                <w:lang w:bidi="ar"/>
              </w:rPr>
              <w:t>一般公共预算支出表</w:t>
            </w:r>
          </w:p>
        </w:tc>
      </w:tr>
      <w:tr w14:paraId="795D7669">
        <w:tblPrEx>
          <w:tblCellMar>
            <w:top w:w="0" w:type="dxa"/>
            <w:left w:w="108" w:type="dxa"/>
            <w:bottom w:w="0" w:type="dxa"/>
            <w:right w:w="108" w:type="dxa"/>
          </w:tblCellMar>
        </w:tblPrEx>
        <w:trPr>
          <w:trHeight w:val="420" w:hRule="atLeast"/>
          <w:tblHeader/>
        </w:trPr>
        <w:tc>
          <w:tcPr>
            <w:tcW w:w="2433" w:type="pct"/>
            <w:gridSpan w:val="2"/>
            <w:noWrap/>
            <w:vAlign w:val="center"/>
          </w:tcPr>
          <w:p w14:paraId="534975D8">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填报单位:143浮梁县城市社区管理委员会</w:t>
            </w:r>
          </w:p>
        </w:tc>
        <w:tc>
          <w:tcPr>
            <w:tcW w:w="1056" w:type="pct"/>
            <w:noWrap/>
            <w:vAlign w:val="bottom"/>
          </w:tcPr>
          <w:p w14:paraId="133BE58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684" w:type="pct"/>
            <w:noWrap/>
            <w:vAlign w:val="bottom"/>
          </w:tcPr>
          <w:p w14:paraId="355DAEEE">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25" w:type="pct"/>
            <w:noWrap/>
            <w:vAlign w:val="center"/>
          </w:tcPr>
          <w:p w14:paraId="0B502C9B">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6AE5CB86">
        <w:tblPrEx>
          <w:tblCellMar>
            <w:top w:w="0" w:type="dxa"/>
            <w:left w:w="108" w:type="dxa"/>
            <w:bottom w:w="0" w:type="dxa"/>
            <w:right w:w="108" w:type="dxa"/>
          </w:tblCellMar>
        </w:tblPrEx>
        <w:trPr>
          <w:cantSplit/>
          <w:trHeight w:val="283" w:hRule="atLeast"/>
          <w:tblHeader/>
        </w:trPr>
        <w:tc>
          <w:tcPr>
            <w:tcW w:w="2433" w:type="pct"/>
            <w:gridSpan w:val="2"/>
            <w:tcBorders>
              <w:top w:val="single" w:color="000000" w:sz="4" w:space="0"/>
              <w:left w:val="single" w:color="000000" w:sz="4" w:space="0"/>
              <w:bottom w:val="single" w:color="000000" w:sz="4" w:space="0"/>
              <w:right w:val="single" w:color="000000" w:sz="4" w:space="0"/>
            </w:tcBorders>
            <w:noWrap/>
            <w:vAlign w:val="center"/>
          </w:tcPr>
          <w:p w14:paraId="080D07F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566" w:type="pct"/>
            <w:gridSpan w:val="3"/>
            <w:tcBorders>
              <w:top w:val="single" w:color="000000" w:sz="4" w:space="0"/>
              <w:left w:val="nil"/>
              <w:bottom w:val="single" w:color="000000" w:sz="4" w:space="0"/>
              <w:right w:val="single" w:color="000000" w:sz="4" w:space="0"/>
            </w:tcBorders>
            <w:noWrap/>
            <w:vAlign w:val="center"/>
          </w:tcPr>
          <w:p w14:paraId="10EDD24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23C29A79">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single" w:color="000000" w:sz="4" w:space="0"/>
              <w:right w:val="single" w:color="000000" w:sz="4" w:space="0"/>
            </w:tcBorders>
            <w:noWrap/>
            <w:vAlign w:val="center"/>
          </w:tcPr>
          <w:p w14:paraId="6D281D4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579" w:type="pct"/>
            <w:tcBorders>
              <w:top w:val="nil"/>
              <w:left w:val="nil"/>
              <w:bottom w:val="single" w:color="000000" w:sz="4" w:space="0"/>
              <w:right w:val="single" w:color="000000" w:sz="4" w:space="0"/>
            </w:tcBorders>
            <w:noWrap/>
            <w:vAlign w:val="center"/>
          </w:tcPr>
          <w:p w14:paraId="3418A42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56" w:type="pct"/>
            <w:tcBorders>
              <w:top w:val="nil"/>
              <w:left w:val="nil"/>
              <w:bottom w:val="single" w:color="000000" w:sz="4" w:space="0"/>
              <w:right w:val="single" w:color="000000" w:sz="4" w:space="0"/>
            </w:tcBorders>
            <w:noWrap/>
            <w:vAlign w:val="center"/>
          </w:tcPr>
          <w:p w14:paraId="4AB3A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684" w:type="pct"/>
            <w:tcBorders>
              <w:top w:val="nil"/>
              <w:left w:val="nil"/>
              <w:bottom w:val="single" w:color="000000" w:sz="4" w:space="0"/>
              <w:right w:val="single" w:color="000000" w:sz="4" w:space="0"/>
            </w:tcBorders>
            <w:noWrap/>
            <w:vAlign w:val="center"/>
          </w:tcPr>
          <w:p w14:paraId="7EB8D45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825" w:type="pct"/>
            <w:tcBorders>
              <w:top w:val="nil"/>
              <w:left w:val="nil"/>
              <w:bottom w:val="single" w:color="000000" w:sz="4" w:space="0"/>
              <w:right w:val="single" w:color="000000" w:sz="4" w:space="0"/>
            </w:tcBorders>
            <w:noWrap/>
            <w:vAlign w:val="center"/>
          </w:tcPr>
          <w:p w14:paraId="595781A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7C01A8CB">
        <w:tblPrEx>
          <w:tblCellMar>
            <w:top w:w="0" w:type="dxa"/>
            <w:left w:w="108" w:type="dxa"/>
            <w:bottom w:w="0" w:type="dxa"/>
            <w:right w:w="108" w:type="dxa"/>
          </w:tblCellMar>
        </w:tblPrEx>
        <w:trPr>
          <w:cantSplit/>
          <w:trHeight w:val="283" w:hRule="atLeast"/>
          <w:tblHeader/>
        </w:trPr>
        <w:tc>
          <w:tcPr>
            <w:tcW w:w="853" w:type="pct"/>
            <w:tcBorders>
              <w:top w:val="nil"/>
              <w:left w:val="single" w:color="000000" w:sz="4" w:space="0"/>
              <w:bottom w:val="nil"/>
              <w:right w:val="single" w:color="000000" w:sz="4" w:space="0"/>
            </w:tcBorders>
            <w:noWrap/>
            <w:vAlign w:val="center"/>
          </w:tcPr>
          <w:p w14:paraId="5A61C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579" w:type="pct"/>
            <w:tcBorders>
              <w:top w:val="nil"/>
              <w:left w:val="nil"/>
              <w:bottom w:val="nil"/>
              <w:right w:val="single" w:color="000000" w:sz="4" w:space="0"/>
            </w:tcBorders>
            <w:noWrap/>
            <w:vAlign w:val="center"/>
          </w:tcPr>
          <w:p w14:paraId="1CC788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56" w:type="pct"/>
            <w:tcBorders>
              <w:top w:val="nil"/>
              <w:left w:val="nil"/>
              <w:bottom w:val="nil"/>
              <w:right w:val="single" w:color="000000" w:sz="4" w:space="0"/>
            </w:tcBorders>
            <w:noWrap/>
            <w:vAlign w:val="center"/>
          </w:tcPr>
          <w:p w14:paraId="092DB11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684" w:type="pct"/>
            <w:tcBorders>
              <w:top w:val="nil"/>
              <w:left w:val="nil"/>
              <w:bottom w:val="nil"/>
              <w:right w:val="single" w:color="000000" w:sz="4" w:space="0"/>
            </w:tcBorders>
            <w:noWrap/>
            <w:vAlign w:val="center"/>
          </w:tcPr>
          <w:p w14:paraId="2B6FC5D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825" w:type="pct"/>
            <w:tcBorders>
              <w:top w:val="nil"/>
              <w:left w:val="nil"/>
              <w:bottom w:val="nil"/>
              <w:right w:val="single" w:color="000000" w:sz="4" w:space="0"/>
            </w:tcBorders>
            <w:noWrap/>
            <w:vAlign w:val="center"/>
          </w:tcPr>
          <w:p w14:paraId="719EEB34">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r w14:paraId="15E29731">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47A6FD0">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579" w:type="pct"/>
            <w:tcBorders>
              <w:top w:val="single" w:color="000000" w:sz="4" w:space="0"/>
              <w:left w:val="nil"/>
              <w:bottom w:val="single" w:color="000000" w:sz="4" w:space="0"/>
              <w:right w:val="single" w:color="000000" w:sz="4" w:space="0"/>
            </w:tcBorders>
            <w:noWrap/>
            <w:vAlign w:val="center"/>
          </w:tcPr>
          <w:p w14:paraId="47AD798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1056" w:type="pct"/>
            <w:tcBorders>
              <w:top w:val="single" w:color="000000" w:sz="4" w:space="0"/>
              <w:left w:val="nil"/>
              <w:bottom w:val="single" w:color="000000" w:sz="4" w:space="0"/>
              <w:right w:val="single" w:color="000000" w:sz="4" w:space="0"/>
            </w:tcBorders>
            <w:noWrap/>
            <w:vAlign w:val="center"/>
          </w:tcPr>
          <w:p w14:paraId="71C583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227.79</w:t>
            </w:r>
          </w:p>
        </w:tc>
        <w:tc>
          <w:tcPr>
            <w:tcW w:w="684" w:type="pct"/>
            <w:tcBorders>
              <w:top w:val="single" w:color="000000" w:sz="4" w:space="0"/>
              <w:left w:val="nil"/>
              <w:bottom w:val="single" w:color="000000" w:sz="4" w:space="0"/>
              <w:right w:val="single" w:color="000000" w:sz="4" w:space="0"/>
            </w:tcBorders>
            <w:noWrap/>
            <w:vAlign w:val="center"/>
          </w:tcPr>
          <w:p w14:paraId="1E482E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135.12</w:t>
            </w:r>
          </w:p>
        </w:tc>
        <w:tc>
          <w:tcPr>
            <w:tcW w:w="825" w:type="pct"/>
            <w:tcBorders>
              <w:top w:val="single" w:color="000000" w:sz="4" w:space="0"/>
              <w:left w:val="nil"/>
              <w:bottom w:val="single" w:color="000000" w:sz="4" w:space="0"/>
              <w:right w:val="single" w:color="000000" w:sz="4" w:space="0"/>
            </w:tcBorders>
            <w:noWrap/>
            <w:vAlign w:val="center"/>
          </w:tcPr>
          <w:p w14:paraId="4373BC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92.67</w:t>
            </w:r>
          </w:p>
        </w:tc>
      </w:tr>
      <w:tr w14:paraId="3C3A9C6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9B940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w:t>
            </w:r>
          </w:p>
        </w:tc>
        <w:tc>
          <w:tcPr>
            <w:tcW w:w="1579" w:type="pct"/>
            <w:tcBorders>
              <w:top w:val="single" w:color="000000" w:sz="4" w:space="0"/>
              <w:left w:val="nil"/>
              <w:bottom w:val="single" w:color="000000" w:sz="4" w:space="0"/>
              <w:right w:val="single" w:color="000000" w:sz="4" w:space="0"/>
            </w:tcBorders>
            <w:noWrap/>
            <w:vAlign w:val="center"/>
          </w:tcPr>
          <w:p w14:paraId="46E982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一般公共服务支出</w:t>
            </w:r>
          </w:p>
        </w:tc>
        <w:tc>
          <w:tcPr>
            <w:tcW w:w="1056" w:type="pct"/>
            <w:tcBorders>
              <w:top w:val="single" w:color="000000" w:sz="4" w:space="0"/>
              <w:left w:val="nil"/>
              <w:bottom w:val="single" w:color="000000" w:sz="4" w:space="0"/>
              <w:right w:val="single" w:color="000000" w:sz="4" w:space="0"/>
            </w:tcBorders>
            <w:noWrap/>
            <w:vAlign w:val="center"/>
          </w:tcPr>
          <w:p w14:paraId="5F20129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196.17</w:t>
            </w:r>
          </w:p>
        </w:tc>
        <w:tc>
          <w:tcPr>
            <w:tcW w:w="684" w:type="pct"/>
            <w:tcBorders>
              <w:top w:val="single" w:color="000000" w:sz="4" w:space="0"/>
              <w:left w:val="nil"/>
              <w:bottom w:val="single" w:color="000000" w:sz="4" w:space="0"/>
              <w:right w:val="single" w:color="000000" w:sz="4" w:space="0"/>
            </w:tcBorders>
            <w:noWrap/>
            <w:vAlign w:val="center"/>
          </w:tcPr>
          <w:p w14:paraId="7F0DF9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825" w:type="pct"/>
            <w:tcBorders>
              <w:top w:val="single" w:color="000000" w:sz="4" w:space="0"/>
              <w:left w:val="nil"/>
              <w:bottom w:val="single" w:color="000000" w:sz="4" w:space="0"/>
              <w:right w:val="single" w:color="000000" w:sz="4" w:space="0"/>
            </w:tcBorders>
            <w:noWrap/>
            <w:vAlign w:val="center"/>
          </w:tcPr>
          <w:p w14:paraId="55C2BFC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92.67</w:t>
            </w:r>
          </w:p>
        </w:tc>
      </w:tr>
      <w:tr w14:paraId="169EA353">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4F6DA9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20101</w:t>
            </w:r>
          </w:p>
        </w:tc>
        <w:tc>
          <w:tcPr>
            <w:tcW w:w="1579" w:type="pct"/>
            <w:tcBorders>
              <w:top w:val="single" w:color="000000" w:sz="4" w:space="0"/>
              <w:left w:val="nil"/>
              <w:bottom w:val="single" w:color="000000" w:sz="4" w:space="0"/>
              <w:right w:val="single" w:color="000000" w:sz="4" w:space="0"/>
            </w:tcBorders>
            <w:noWrap/>
            <w:vAlign w:val="center"/>
          </w:tcPr>
          <w:p w14:paraId="0ABC32D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人大事务</w:t>
            </w:r>
          </w:p>
        </w:tc>
        <w:tc>
          <w:tcPr>
            <w:tcW w:w="1056" w:type="pct"/>
            <w:tcBorders>
              <w:top w:val="single" w:color="000000" w:sz="4" w:space="0"/>
              <w:left w:val="nil"/>
              <w:bottom w:val="single" w:color="000000" w:sz="4" w:space="0"/>
              <w:right w:val="single" w:color="000000" w:sz="4" w:space="0"/>
            </w:tcBorders>
            <w:noWrap/>
            <w:vAlign w:val="center"/>
          </w:tcPr>
          <w:p w14:paraId="31CB95B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684" w:type="pct"/>
            <w:tcBorders>
              <w:top w:val="single" w:color="000000" w:sz="4" w:space="0"/>
              <w:left w:val="nil"/>
              <w:bottom w:val="single" w:color="000000" w:sz="4" w:space="0"/>
              <w:right w:val="single" w:color="000000" w:sz="4" w:space="0"/>
            </w:tcBorders>
            <w:noWrap/>
            <w:vAlign w:val="center"/>
          </w:tcPr>
          <w:p w14:paraId="06C6350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103.50</w:t>
            </w:r>
          </w:p>
        </w:tc>
        <w:tc>
          <w:tcPr>
            <w:tcW w:w="825" w:type="pct"/>
            <w:tcBorders>
              <w:top w:val="single" w:color="000000" w:sz="4" w:space="0"/>
              <w:left w:val="nil"/>
              <w:bottom w:val="single" w:color="000000" w:sz="4" w:space="0"/>
              <w:right w:val="single" w:color="000000" w:sz="4" w:space="0"/>
            </w:tcBorders>
            <w:noWrap/>
            <w:vAlign w:val="center"/>
          </w:tcPr>
          <w:p w14:paraId="66603A1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69FA8B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CE44F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2010101</w:t>
            </w:r>
          </w:p>
        </w:tc>
        <w:tc>
          <w:tcPr>
            <w:tcW w:w="1579" w:type="pct"/>
            <w:tcBorders>
              <w:top w:val="single" w:color="000000" w:sz="4" w:space="0"/>
              <w:left w:val="nil"/>
              <w:bottom w:val="single" w:color="000000" w:sz="4" w:space="0"/>
              <w:right w:val="single" w:color="000000" w:sz="4" w:space="0"/>
            </w:tcBorders>
            <w:noWrap/>
            <w:vAlign w:val="center"/>
          </w:tcPr>
          <w:p w14:paraId="2BB793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行政运行</w:t>
            </w:r>
          </w:p>
        </w:tc>
        <w:tc>
          <w:tcPr>
            <w:tcW w:w="1056" w:type="pct"/>
            <w:tcBorders>
              <w:top w:val="single" w:color="000000" w:sz="4" w:space="0"/>
              <w:left w:val="nil"/>
              <w:bottom w:val="single" w:color="000000" w:sz="4" w:space="0"/>
              <w:right w:val="single" w:color="000000" w:sz="4" w:space="0"/>
            </w:tcBorders>
            <w:noWrap/>
            <w:vAlign w:val="center"/>
          </w:tcPr>
          <w:p w14:paraId="2932373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103.50</w:t>
            </w:r>
          </w:p>
        </w:tc>
        <w:tc>
          <w:tcPr>
            <w:tcW w:w="684" w:type="pct"/>
            <w:tcBorders>
              <w:top w:val="single" w:color="000000" w:sz="4" w:space="0"/>
              <w:left w:val="nil"/>
              <w:bottom w:val="single" w:color="000000" w:sz="4" w:space="0"/>
              <w:right w:val="single" w:color="000000" w:sz="4" w:space="0"/>
            </w:tcBorders>
            <w:noWrap/>
            <w:vAlign w:val="center"/>
          </w:tcPr>
          <w:p w14:paraId="0552126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103.50</w:t>
            </w:r>
          </w:p>
        </w:tc>
        <w:tc>
          <w:tcPr>
            <w:tcW w:w="825" w:type="pct"/>
            <w:tcBorders>
              <w:top w:val="single" w:color="000000" w:sz="4" w:space="0"/>
              <w:left w:val="nil"/>
              <w:bottom w:val="single" w:color="000000" w:sz="4" w:space="0"/>
              <w:right w:val="single" w:color="000000" w:sz="4" w:space="0"/>
            </w:tcBorders>
            <w:noWrap/>
            <w:vAlign w:val="center"/>
          </w:tcPr>
          <w:p w14:paraId="4E24D2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4EBD69B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5619F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20103</w:t>
            </w:r>
          </w:p>
        </w:tc>
        <w:tc>
          <w:tcPr>
            <w:tcW w:w="1579" w:type="pct"/>
            <w:tcBorders>
              <w:top w:val="single" w:color="000000" w:sz="4" w:space="0"/>
              <w:left w:val="nil"/>
              <w:bottom w:val="single" w:color="000000" w:sz="4" w:space="0"/>
              <w:right w:val="single" w:color="000000" w:sz="4" w:space="0"/>
            </w:tcBorders>
            <w:noWrap/>
            <w:vAlign w:val="center"/>
          </w:tcPr>
          <w:p w14:paraId="57A618D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政府办公厅（室）及相关机构事务</w:t>
            </w:r>
          </w:p>
        </w:tc>
        <w:tc>
          <w:tcPr>
            <w:tcW w:w="1056" w:type="pct"/>
            <w:tcBorders>
              <w:top w:val="single" w:color="000000" w:sz="4" w:space="0"/>
              <w:left w:val="nil"/>
              <w:bottom w:val="single" w:color="000000" w:sz="4" w:space="0"/>
              <w:right w:val="single" w:color="000000" w:sz="4" w:space="0"/>
            </w:tcBorders>
            <w:noWrap/>
            <w:vAlign w:val="center"/>
          </w:tcPr>
          <w:p w14:paraId="66D48AF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92.67</w:t>
            </w:r>
          </w:p>
        </w:tc>
        <w:tc>
          <w:tcPr>
            <w:tcW w:w="684" w:type="pct"/>
            <w:tcBorders>
              <w:top w:val="single" w:color="000000" w:sz="4" w:space="0"/>
              <w:left w:val="nil"/>
              <w:bottom w:val="single" w:color="000000" w:sz="4" w:space="0"/>
              <w:right w:val="single" w:color="000000" w:sz="4" w:space="0"/>
            </w:tcBorders>
            <w:noWrap/>
            <w:vAlign w:val="center"/>
          </w:tcPr>
          <w:p w14:paraId="3E3035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C9782A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92.67</w:t>
            </w:r>
          </w:p>
        </w:tc>
      </w:tr>
      <w:tr w14:paraId="33F16F0F">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1F04FC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2010302</w:t>
            </w:r>
          </w:p>
        </w:tc>
        <w:tc>
          <w:tcPr>
            <w:tcW w:w="1579" w:type="pct"/>
            <w:tcBorders>
              <w:top w:val="single" w:color="000000" w:sz="4" w:space="0"/>
              <w:left w:val="nil"/>
              <w:bottom w:val="single" w:color="000000" w:sz="4" w:space="0"/>
              <w:right w:val="single" w:color="000000" w:sz="4" w:space="0"/>
            </w:tcBorders>
            <w:noWrap/>
            <w:vAlign w:val="center"/>
          </w:tcPr>
          <w:p w14:paraId="6548FE2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一般行政管理事务</w:t>
            </w:r>
          </w:p>
        </w:tc>
        <w:tc>
          <w:tcPr>
            <w:tcW w:w="1056" w:type="pct"/>
            <w:tcBorders>
              <w:top w:val="single" w:color="000000" w:sz="4" w:space="0"/>
              <w:left w:val="nil"/>
              <w:bottom w:val="single" w:color="000000" w:sz="4" w:space="0"/>
              <w:right w:val="single" w:color="000000" w:sz="4" w:space="0"/>
            </w:tcBorders>
            <w:noWrap/>
            <w:vAlign w:val="center"/>
          </w:tcPr>
          <w:p w14:paraId="417D0D2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92.67</w:t>
            </w:r>
          </w:p>
        </w:tc>
        <w:tc>
          <w:tcPr>
            <w:tcW w:w="684" w:type="pct"/>
            <w:tcBorders>
              <w:top w:val="single" w:color="000000" w:sz="4" w:space="0"/>
              <w:left w:val="nil"/>
              <w:bottom w:val="single" w:color="000000" w:sz="4" w:space="0"/>
              <w:right w:val="single" w:color="000000" w:sz="4" w:space="0"/>
            </w:tcBorders>
            <w:noWrap/>
            <w:vAlign w:val="center"/>
          </w:tcPr>
          <w:p w14:paraId="4EF4D3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825" w:type="pct"/>
            <w:tcBorders>
              <w:top w:val="single" w:color="000000" w:sz="4" w:space="0"/>
              <w:left w:val="nil"/>
              <w:bottom w:val="single" w:color="000000" w:sz="4" w:space="0"/>
              <w:right w:val="single" w:color="000000" w:sz="4" w:space="0"/>
            </w:tcBorders>
            <w:noWrap/>
            <w:vAlign w:val="center"/>
          </w:tcPr>
          <w:p w14:paraId="538CE48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92.67</w:t>
            </w:r>
          </w:p>
        </w:tc>
      </w:tr>
      <w:tr w14:paraId="39ED904A">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4DAC6FD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w:t>
            </w:r>
          </w:p>
        </w:tc>
        <w:tc>
          <w:tcPr>
            <w:tcW w:w="1579" w:type="pct"/>
            <w:tcBorders>
              <w:top w:val="single" w:color="000000" w:sz="4" w:space="0"/>
              <w:left w:val="nil"/>
              <w:bottom w:val="single" w:color="000000" w:sz="4" w:space="0"/>
              <w:right w:val="single" w:color="000000" w:sz="4" w:space="0"/>
            </w:tcBorders>
            <w:noWrap/>
            <w:vAlign w:val="center"/>
          </w:tcPr>
          <w:p w14:paraId="0784265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社会保障和就业支出</w:t>
            </w:r>
          </w:p>
        </w:tc>
        <w:tc>
          <w:tcPr>
            <w:tcW w:w="1056" w:type="pct"/>
            <w:tcBorders>
              <w:top w:val="single" w:color="000000" w:sz="4" w:space="0"/>
              <w:left w:val="nil"/>
              <w:bottom w:val="single" w:color="000000" w:sz="4" w:space="0"/>
              <w:right w:val="single" w:color="000000" w:sz="4" w:space="0"/>
            </w:tcBorders>
            <w:noWrap/>
            <w:vAlign w:val="center"/>
          </w:tcPr>
          <w:p w14:paraId="26FB3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684" w:type="pct"/>
            <w:tcBorders>
              <w:top w:val="single" w:color="000000" w:sz="4" w:space="0"/>
              <w:left w:val="nil"/>
              <w:bottom w:val="single" w:color="000000" w:sz="4" w:space="0"/>
              <w:right w:val="single" w:color="000000" w:sz="4" w:space="0"/>
            </w:tcBorders>
            <w:noWrap/>
            <w:vAlign w:val="center"/>
          </w:tcPr>
          <w:p w14:paraId="3F4E66D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825" w:type="pct"/>
            <w:tcBorders>
              <w:top w:val="single" w:color="000000" w:sz="4" w:space="0"/>
              <w:left w:val="nil"/>
              <w:bottom w:val="single" w:color="000000" w:sz="4" w:space="0"/>
              <w:right w:val="single" w:color="000000" w:sz="4" w:space="0"/>
            </w:tcBorders>
            <w:noWrap/>
            <w:vAlign w:val="center"/>
          </w:tcPr>
          <w:p w14:paraId="592333A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4C52924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8A2E3C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20805</w:t>
            </w:r>
          </w:p>
        </w:tc>
        <w:tc>
          <w:tcPr>
            <w:tcW w:w="1579" w:type="pct"/>
            <w:tcBorders>
              <w:top w:val="single" w:color="000000" w:sz="4" w:space="0"/>
              <w:left w:val="nil"/>
              <w:bottom w:val="single" w:color="000000" w:sz="4" w:space="0"/>
              <w:right w:val="single" w:color="000000" w:sz="4" w:space="0"/>
            </w:tcBorders>
            <w:noWrap/>
            <w:vAlign w:val="center"/>
          </w:tcPr>
          <w:p w14:paraId="7BC4171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行政事业单位养老支出</w:t>
            </w:r>
          </w:p>
        </w:tc>
        <w:tc>
          <w:tcPr>
            <w:tcW w:w="1056" w:type="pct"/>
            <w:tcBorders>
              <w:top w:val="single" w:color="000000" w:sz="4" w:space="0"/>
              <w:left w:val="nil"/>
              <w:bottom w:val="single" w:color="000000" w:sz="4" w:space="0"/>
              <w:right w:val="single" w:color="000000" w:sz="4" w:space="0"/>
            </w:tcBorders>
            <w:noWrap/>
            <w:vAlign w:val="center"/>
          </w:tcPr>
          <w:p w14:paraId="51E621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684" w:type="pct"/>
            <w:tcBorders>
              <w:top w:val="single" w:color="000000" w:sz="4" w:space="0"/>
              <w:left w:val="nil"/>
              <w:bottom w:val="single" w:color="000000" w:sz="4" w:space="0"/>
              <w:right w:val="single" w:color="000000" w:sz="4" w:space="0"/>
            </w:tcBorders>
            <w:noWrap/>
            <w:vAlign w:val="center"/>
          </w:tcPr>
          <w:p w14:paraId="53D7D54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16.99</w:t>
            </w:r>
          </w:p>
        </w:tc>
        <w:tc>
          <w:tcPr>
            <w:tcW w:w="825" w:type="pct"/>
            <w:tcBorders>
              <w:top w:val="single" w:color="000000" w:sz="4" w:space="0"/>
              <w:left w:val="nil"/>
              <w:bottom w:val="single" w:color="000000" w:sz="4" w:space="0"/>
              <w:right w:val="single" w:color="000000" w:sz="4" w:space="0"/>
            </w:tcBorders>
            <w:noWrap/>
            <w:vAlign w:val="center"/>
          </w:tcPr>
          <w:p w14:paraId="0D083CA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318D994E">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A4915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2080505</w:t>
            </w:r>
          </w:p>
        </w:tc>
        <w:tc>
          <w:tcPr>
            <w:tcW w:w="1579" w:type="pct"/>
            <w:tcBorders>
              <w:top w:val="single" w:color="000000" w:sz="4" w:space="0"/>
              <w:left w:val="nil"/>
              <w:bottom w:val="single" w:color="000000" w:sz="4" w:space="0"/>
              <w:right w:val="single" w:color="000000" w:sz="4" w:space="0"/>
            </w:tcBorders>
            <w:noWrap/>
            <w:vAlign w:val="center"/>
          </w:tcPr>
          <w:p w14:paraId="20F548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机关事业单位基本养老保险缴费支出</w:t>
            </w:r>
          </w:p>
        </w:tc>
        <w:tc>
          <w:tcPr>
            <w:tcW w:w="1056" w:type="pct"/>
            <w:tcBorders>
              <w:top w:val="single" w:color="000000" w:sz="4" w:space="0"/>
              <w:left w:val="nil"/>
              <w:bottom w:val="single" w:color="000000" w:sz="4" w:space="0"/>
              <w:right w:val="single" w:color="000000" w:sz="4" w:space="0"/>
            </w:tcBorders>
            <w:noWrap/>
            <w:vAlign w:val="center"/>
          </w:tcPr>
          <w:p w14:paraId="42A2596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684" w:type="pct"/>
            <w:tcBorders>
              <w:top w:val="single" w:color="000000" w:sz="4" w:space="0"/>
              <w:left w:val="nil"/>
              <w:bottom w:val="single" w:color="000000" w:sz="4" w:space="0"/>
              <w:right w:val="single" w:color="000000" w:sz="4" w:space="0"/>
            </w:tcBorders>
            <w:noWrap/>
            <w:vAlign w:val="center"/>
          </w:tcPr>
          <w:p w14:paraId="218585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11.33</w:t>
            </w:r>
          </w:p>
        </w:tc>
        <w:tc>
          <w:tcPr>
            <w:tcW w:w="825" w:type="pct"/>
            <w:tcBorders>
              <w:top w:val="single" w:color="000000" w:sz="4" w:space="0"/>
              <w:left w:val="nil"/>
              <w:bottom w:val="single" w:color="000000" w:sz="4" w:space="0"/>
              <w:right w:val="single" w:color="000000" w:sz="4" w:space="0"/>
            </w:tcBorders>
            <w:noWrap/>
            <w:vAlign w:val="center"/>
          </w:tcPr>
          <w:p w14:paraId="01D5E22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6ACED11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5F8DFB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2080506</w:t>
            </w:r>
          </w:p>
        </w:tc>
        <w:tc>
          <w:tcPr>
            <w:tcW w:w="1579" w:type="pct"/>
            <w:tcBorders>
              <w:top w:val="single" w:color="000000" w:sz="4" w:space="0"/>
              <w:left w:val="nil"/>
              <w:bottom w:val="single" w:color="000000" w:sz="4" w:space="0"/>
              <w:right w:val="single" w:color="000000" w:sz="4" w:space="0"/>
            </w:tcBorders>
            <w:noWrap/>
            <w:vAlign w:val="center"/>
          </w:tcPr>
          <w:p w14:paraId="0DAB404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机关事业单位职业年金缴费支出</w:t>
            </w:r>
          </w:p>
        </w:tc>
        <w:tc>
          <w:tcPr>
            <w:tcW w:w="1056" w:type="pct"/>
            <w:tcBorders>
              <w:top w:val="single" w:color="000000" w:sz="4" w:space="0"/>
              <w:left w:val="nil"/>
              <w:bottom w:val="single" w:color="000000" w:sz="4" w:space="0"/>
              <w:right w:val="single" w:color="000000" w:sz="4" w:space="0"/>
            </w:tcBorders>
            <w:noWrap/>
            <w:vAlign w:val="center"/>
          </w:tcPr>
          <w:p w14:paraId="007D9B5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w:t>
            </w:r>
          </w:p>
        </w:tc>
        <w:tc>
          <w:tcPr>
            <w:tcW w:w="684" w:type="pct"/>
            <w:tcBorders>
              <w:top w:val="single" w:color="000000" w:sz="4" w:space="0"/>
              <w:left w:val="nil"/>
              <w:bottom w:val="single" w:color="000000" w:sz="4" w:space="0"/>
              <w:right w:val="single" w:color="000000" w:sz="4" w:space="0"/>
            </w:tcBorders>
            <w:noWrap/>
            <w:vAlign w:val="center"/>
          </w:tcPr>
          <w:p w14:paraId="191E0D1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5.66</w:t>
            </w:r>
          </w:p>
        </w:tc>
        <w:tc>
          <w:tcPr>
            <w:tcW w:w="825" w:type="pct"/>
            <w:tcBorders>
              <w:top w:val="single" w:color="000000" w:sz="4" w:space="0"/>
              <w:left w:val="nil"/>
              <w:bottom w:val="single" w:color="000000" w:sz="4" w:space="0"/>
              <w:right w:val="single" w:color="000000" w:sz="4" w:space="0"/>
            </w:tcBorders>
            <w:noWrap/>
            <w:vAlign w:val="center"/>
          </w:tcPr>
          <w:p w14:paraId="2C133A7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5AFB37D4">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312AAA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w:t>
            </w:r>
          </w:p>
        </w:tc>
        <w:tc>
          <w:tcPr>
            <w:tcW w:w="1579" w:type="pct"/>
            <w:tcBorders>
              <w:top w:val="single" w:color="000000" w:sz="4" w:space="0"/>
              <w:left w:val="nil"/>
              <w:bottom w:val="single" w:color="000000" w:sz="4" w:space="0"/>
              <w:right w:val="single" w:color="000000" w:sz="4" w:space="0"/>
            </w:tcBorders>
            <w:noWrap/>
            <w:vAlign w:val="center"/>
          </w:tcPr>
          <w:p w14:paraId="54E76E7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卫生健康支出</w:t>
            </w:r>
          </w:p>
        </w:tc>
        <w:tc>
          <w:tcPr>
            <w:tcW w:w="1056" w:type="pct"/>
            <w:tcBorders>
              <w:top w:val="single" w:color="000000" w:sz="4" w:space="0"/>
              <w:left w:val="nil"/>
              <w:bottom w:val="single" w:color="000000" w:sz="4" w:space="0"/>
              <w:right w:val="single" w:color="000000" w:sz="4" w:space="0"/>
            </w:tcBorders>
            <w:noWrap/>
            <w:vAlign w:val="center"/>
          </w:tcPr>
          <w:p w14:paraId="01DBB9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684" w:type="pct"/>
            <w:tcBorders>
              <w:top w:val="single" w:color="000000" w:sz="4" w:space="0"/>
              <w:left w:val="nil"/>
              <w:bottom w:val="single" w:color="000000" w:sz="4" w:space="0"/>
              <w:right w:val="single" w:color="000000" w:sz="4" w:space="0"/>
            </w:tcBorders>
            <w:noWrap/>
            <w:vAlign w:val="center"/>
          </w:tcPr>
          <w:p w14:paraId="4EC7EA9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825" w:type="pct"/>
            <w:tcBorders>
              <w:top w:val="single" w:color="000000" w:sz="4" w:space="0"/>
              <w:left w:val="nil"/>
              <w:bottom w:val="single" w:color="000000" w:sz="4" w:space="0"/>
              <w:right w:val="single" w:color="000000" w:sz="4" w:space="0"/>
            </w:tcBorders>
            <w:noWrap/>
            <w:vAlign w:val="center"/>
          </w:tcPr>
          <w:p w14:paraId="2ED531F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2B60497">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6F70D73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21011</w:t>
            </w:r>
          </w:p>
        </w:tc>
        <w:tc>
          <w:tcPr>
            <w:tcW w:w="1579" w:type="pct"/>
            <w:tcBorders>
              <w:top w:val="single" w:color="000000" w:sz="4" w:space="0"/>
              <w:left w:val="nil"/>
              <w:bottom w:val="single" w:color="000000" w:sz="4" w:space="0"/>
              <w:right w:val="single" w:color="000000" w:sz="4" w:space="0"/>
            </w:tcBorders>
            <w:noWrap/>
            <w:vAlign w:val="center"/>
          </w:tcPr>
          <w:p w14:paraId="693EA9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行政事业单位医疗</w:t>
            </w:r>
          </w:p>
        </w:tc>
        <w:tc>
          <w:tcPr>
            <w:tcW w:w="1056" w:type="pct"/>
            <w:tcBorders>
              <w:top w:val="single" w:color="000000" w:sz="4" w:space="0"/>
              <w:left w:val="nil"/>
              <w:bottom w:val="single" w:color="000000" w:sz="4" w:space="0"/>
              <w:right w:val="single" w:color="000000" w:sz="4" w:space="0"/>
            </w:tcBorders>
            <w:noWrap/>
            <w:vAlign w:val="center"/>
          </w:tcPr>
          <w:p w14:paraId="74A9C8C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684" w:type="pct"/>
            <w:tcBorders>
              <w:top w:val="single" w:color="000000" w:sz="4" w:space="0"/>
              <w:left w:val="nil"/>
              <w:bottom w:val="single" w:color="000000" w:sz="4" w:space="0"/>
              <w:right w:val="single" w:color="000000" w:sz="4" w:space="0"/>
            </w:tcBorders>
            <w:noWrap/>
            <w:vAlign w:val="center"/>
          </w:tcPr>
          <w:p w14:paraId="24802A8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5.13</w:t>
            </w:r>
          </w:p>
        </w:tc>
        <w:tc>
          <w:tcPr>
            <w:tcW w:w="825" w:type="pct"/>
            <w:tcBorders>
              <w:top w:val="single" w:color="000000" w:sz="4" w:space="0"/>
              <w:left w:val="nil"/>
              <w:bottom w:val="single" w:color="000000" w:sz="4" w:space="0"/>
              <w:right w:val="single" w:color="000000" w:sz="4" w:space="0"/>
            </w:tcBorders>
            <w:noWrap/>
            <w:vAlign w:val="center"/>
          </w:tcPr>
          <w:p w14:paraId="19269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2096072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C25DC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2101102</w:t>
            </w:r>
          </w:p>
        </w:tc>
        <w:tc>
          <w:tcPr>
            <w:tcW w:w="1579" w:type="pct"/>
            <w:tcBorders>
              <w:top w:val="single" w:color="000000" w:sz="4" w:space="0"/>
              <w:left w:val="nil"/>
              <w:bottom w:val="single" w:color="000000" w:sz="4" w:space="0"/>
              <w:right w:val="single" w:color="000000" w:sz="4" w:space="0"/>
            </w:tcBorders>
            <w:noWrap/>
            <w:vAlign w:val="center"/>
          </w:tcPr>
          <w:p w14:paraId="20FC27E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事业单位医疗</w:t>
            </w:r>
          </w:p>
        </w:tc>
        <w:tc>
          <w:tcPr>
            <w:tcW w:w="1056" w:type="pct"/>
            <w:tcBorders>
              <w:top w:val="single" w:color="000000" w:sz="4" w:space="0"/>
              <w:left w:val="nil"/>
              <w:bottom w:val="single" w:color="000000" w:sz="4" w:space="0"/>
              <w:right w:val="single" w:color="000000" w:sz="4" w:space="0"/>
            </w:tcBorders>
            <w:noWrap/>
            <w:vAlign w:val="center"/>
          </w:tcPr>
          <w:p w14:paraId="32C666E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4.99</w:t>
            </w:r>
          </w:p>
        </w:tc>
        <w:tc>
          <w:tcPr>
            <w:tcW w:w="684" w:type="pct"/>
            <w:tcBorders>
              <w:top w:val="single" w:color="000000" w:sz="4" w:space="0"/>
              <w:left w:val="nil"/>
              <w:bottom w:val="single" w:color="000000" w:sz="4" w:space="0"/>
              <w:right w:val="single" w:color="000000" w:sz="4" w:space="0"/>
            </w:tcBorders>
            <w:noWrap/>
            <w:vAlign w:val="center"/>
          </w:tcPr>
          <w:p w14:paraId="555438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4.99</w:t>
            </w:r>
          </w:p>
        </w:tc>
        <w:tc>
          <w:tcPr>
            <w:tcW w:w="825" w:type="pct"/>
            <w:tcBorders>
              <w:top w:val="single" w:color="000000" w:sz="4" w:space="0"/>
              <w:left w:val="nil"/>
              <w:bottom w:val="single" w:color="000000" w:sz="4" w:space="0"/>
              <w:right w:val="single" w:color="000000" w:sz="4" w:space="0"/>
            </w:tcBorders>
            <w:noWrap/>
            <w:vAlign w:val="center"/>
          </w:tcPr>
          <w:p w14:paraId="3F29C3A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1C89E180">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7A4A253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2101199</w:t>
            </w:r>
          </w:p>
        </w:tc>
        <w:tc>
          <w:tcPr>
            <w:tcW w:w="1579" w:type="pct"/>
            <w:tcBorders>
              <w:top w:val="single" w:color="000000" w:sz="4" w:space="0"/>
              <w:left w:val="nil"/>
              <w:bottom w:val="single" w:color="000000" w:sz="4" w:space="0"/>
              <w:right w:val="single" w:color="000000" w:sz="4" w:space="0"/>
            </w:tcBorders>
            <w:noWrap/>
            <w:vAlign w:val="center"/>
          </w:tcPr>
          <w:p w14:paraId="72F19F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其他行政事业单位医疗支出</w:t>
            </w:r>
          </w:p>
        </w:tc>
        <w:tc>
          <w:tcPr>
            <w:tcW w:w="1056" w:type="pct"/>
            <w:tcBorders>
              <w:top w:val="single" w:color="000000" w:sz="4" w:space="0"/>
              <w:left w:val="nil"/>
              <w:bottom w:val="single" w:color="000000" w:sz="4" w:space="0"/>
              <w:right w:val="single" w:color="000000" w:sz="4" w:space="0"/>
            </w:tcBorders>
            <w:noWrap/>
            <w:vAlign w:val="center"/>
          </w:tcPr>
          <w:p w14:paraId="77FA45E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684" w:type="pct"/>
            <w:tcBorders>
              <w:top w:val="single" w:color="000000" w:sz="4" w:space="0"/>
              <w:left w:val="nil"/>
              <w:bottom w:val="single" w:color="000000" w:sz="4" w:space="0"/>
              <w:right w:val="single" w:color="000000" w:sz="4" w:space="0"/>
            </w:tcBorders>
            <w:noWrap/>
            <w:vAlign w:val="center"/>
          </w:tcPr>
          <w:p w14:paraId="543EE57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0.14</w:t>
            </w:r>
          </w:p>
        </w:tc>
        <w:tc>
          <w:tcPr>
            <w:tcW w:w="825" w:type="pct"/>
            <w:tcBorders>
              <w:top w:val="single" w:color="000000" w:sz="4" w:space="0"/>
              <w:left w:val="nil"/>
              <w:bottom w:val="single" w:color="000000" w:sz="4" w:space="0"/>
              <w:right w:val="single" w:color="000000" w:sz="4" w:space="0"/>
            </w:tcBorders>
            <w:noWrap/>
            <w:vAlign w:val="center"/>
          </w:tcPr>
          <w:p w14:paraId="0B7C4F1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r w14:paraId="37B4FF62">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3EF94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w:t>
            </w:r>
          </w:p>
        </w:tc>
        <w:tc>
          <w:tcPr>
            <w:tcW w:w="1579" w:type="pct"/>
            <w:tcBorders>
              <w:top w:val="single" w:color="000000" w:sz="4" w:space="0"/>
              <w:left w:val="nil"/>
              <w:bottom w:val="single" w:color="000000" w:sz="4" w:space="0"/>
              <w:right w:val="single" w:color="000000" w:sz="4" w:space="0"/>
            </w:tcBorders>
            <w:noWrap/>
            <w:vAlign w:val="center"/>
          </w:tcPr>
          <w:p w14:paraId="2C9A14E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住房保障支出</w:t>
            </w:r>
          </w:p>
        </w:tc>
        <w:tc>
          <w:tcPr>
            <w:tcW w:w="1056" w:type="pct"/>
            <w:tcBorders>
              <w:top w:val="single" w:color="000000" w:sz="4" w:space="0"/>
              <w:left w:val="nil"/>
              <w:bottom w:val="single" w:color="000000" w:sz="4" w:space="0"/>
              <w:right w:val="single" w:color="000000" w:sz="4" w:space="0"/>
            </w:tcBorders>
            <w:noWrap/>
            <w:vAlign w:val="center"/>
          </w:tcPr>
          <w:p w14:paraId="1C1CA7F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684" w:type="pct"/>
            <w:tcBorders>
              <w:top w:val="single" w:color="000000" w:sz="4" w:space="0"/>
              <w:left w:val="nil"/>
              <w:bottom w:val="single" w:color="000000" w:sz="4" w:space="0"/>
              <w:right w:val="single" w:color="000000" w:sz="4" w:space="0"/>
            </w:tcBorders>
            <w:noWrap/>
            <w:vAlign w:val="center"/>
          </w:tcPr>
          <w:p w14:paraId="664168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825" w:type="pct"/>
            <w:tcBorders>
              <w:top w:val="single" w:color="000000" w:sz="4" w:space="0"/>
              <w:left w:val="nil"/>
              <w:bottom w:val="single" w:color="000000" w:sz="4" w:space="0"/>
              <w:right w:val="single" w:color="000000" w:sz="4" w:space="0"/>
            </w:tcBorders>
            <w:noWrap/>
            <w:vAlign w:val="center"/>
          </w:tcPr>
          <w:p w14:paraId="417ECD6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7FBE3165">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2106F6B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22102</w:t>
            </w:r>
          </w:p>
        </w:tc>
        <w:tc>
          <w:tcPr>
            <w:tcW w:w="1579" w:type="pct"/>
            <w:tcBorders>
              <w:top w:val="single" w:color="000000" w:sz="4" w:space="0"/>
              <w:left w:val="nil"/>
              <w:bottom w:val="single" w:color="000000" w:sz="4" w:space="0"/>
              <w:right w:val="single" w:color="000000" w:sz="4" w:space="0"/>
            </w:tcBorders>
            <w:noWrap/>
            <w:vAlign w:val="center"/>
          </w:tcPr>
          <w:p w14:paraId="40B86EC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住房改革支出</w:t>
            </w:r>
          </w:p>
        </w:tc>
        <w:tc>
          <w:tcPr>
            <w:tcW w:w="1056" w:type="pct"/>
            <w:tcBorders>
              <w:top w:val="single" w:color="000000" w:sz="4" w:space="0"/>
              <w:left w:val="nil"/>
              <w:bottom w:val="single" w:color="000000" w:sz="4" w:space="0"/>
              <w:right w:val="single" w:color="000000" w:sz="4" w:space="0"/>
            </w:tcBorders>
            <w:noWrap/>
            <w:vAlign w:val="center"/>
          </w:tcPr>
          <w:p w14:paraId="1CA78AB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684" w:type="pct"/>
            <w:tcBorders>
              <w:top w:val="single" w:color="000000" w:sz="4" w:space="0"/>
              <w:left w:val="nil"/>
              <w:bottom w:val="single" w:color="000000" w:sz="4" w:space="0"/>
              <w:right w:val="single" w:color="000000" w:sz="4" w:space="0"/>
            </w:tcBorders>
            <w:noWrap/>
            <w:vAlign w:val="center"/>
          </w:tcPr>
          <w:p w14:paraId="58E027C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9.50</w:t>
            </w:r>
          </w:p>
        </w:tc>
        <w:tc>
          <w:tcPr>
            <w:tcW w:w="825" w:type="pct"/>
            <w:tcBorders>
              <w:top w:val="single" w:color="000000" w:sz="4" w:space="0"/>
              <w:left w:val="nil"/>
              <w:bottom w:val="single" w:color="000000" w:sz="4" w:space="0"/>
              <w:right w:val="single" w:color="000000" w:sz="4" w:space="0"/>
            </w:tcBorders>
            <w:noWrap/>
            <w:vAlign w:val="center"/>
          </w:tcPr>
          <w:p w14:paraId="71379FF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0.00</w:t>
            </w:r>
          </w:p>
        </w:tc>
      </w:tr>
      <w:tr w14:paraId="1FCE43FB">
        <w:tblPrEx>
          <w:tblCellMar>
            <w:top w:w="0" w:type="dxa"/>
            <w:left w:w="108" w:type="dxa"/>
            <w:bottom w:w="0" w:type="dxa"/>
            <w:right w:w="108" w:type="dxa"/>
          </w:tblCellMar>
        </w:tblPrEx>
        <w:trPr>
          <w:cantSplit/>
          <w:trHeight w:val="283" w:hRule="atLeast"/>
        </w:trPr>
        <w:tc>
          <w:tcPr>
            <w:tcW w:w="853" w:type="pct"/>
            <w:tcBorders>
              <w:top w:val="single" w:color="000000" w:sz="4" w:space="0"/>
              <w:left w:val="single" w:color="000000" w:sz="4" w:space="0"/>
              <w:bottom w:val="single" w:color="000000" w:sz="4" w:space="0"/>
              <w:right w:val="single" w:color="000000" w:sz="4" w:space="0"/>
            </w:tcBorders>
            <w:noWrap/>
            <w:vAlign w:val="center"/>
          </w:tcPr>
          <w:p w14:paraId="07E34F3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2210201</w:t>
            </w:r>
          </w:p>
        </w:tc>
        <w:tc>
          <w:tcPr>
            <w:tcW w:w="1579" w:type="pct"/>
            <w:tcBorders>
              <w:top w:val="single" w:color="000000" w:sz="4" w:space="0"/>
              <w:left w:val="nil"/>
              <w:bottom w:val="single" w:color="000000" w:sz="4" w:space="0"/>
              <w:right w:val="single" w:color="000000" w:sz="4" w:space="0"/>
            </w:tcBorders>
            <w:noWrap/>
            <w:vAlign w:val="center"/>
          </w:tcPr>
          <w:p w14:paraId="40AFF2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1056" w:type="pct"/>
            <w:tcBorders>
              <w:top w:val="single" w:color="000000" w:sz="4" w:space="0"/>
              <w:left w:val="nil"/>
              <w:bottom w:val="single" w:color="000000" w:sz="4" w:space="0"/>
              <w:right w:val="single" w:color="000000" w:sz="4" w:space="0"/>
            </w:tcBorders>
            <w:noWrap/>
            <w:vAlign w:val="center"/>
          </w:tcPr>
          <w:p w14:paraId="243EF48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684" w:type="pct"/>
            <w:tcBorders>
              <w:top w:val="single" w:color="000000" w:sz="4" w:space="0"/>
              <w:left w:val="nil"/>
              <w:bottom w:val="single" w:color="000000" w:sz="4" w:space="0"/>
              <w:right w:val="single" w:color="000000" w:sz="4" w:space="0"/>
            </w:tcBorders>
            <w:noWrap/>
            <w:vAlign w:val="center"/>
          </w:tcPr>
          <w:p w14:paraId="099C34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9.50</w:t>
            </w:r>
          </w:p>
        </w:tc>
        <w:tc>
          <w:tcPr>
            <w:tcW w:w="825" w:type="pct"/>
            <w:tcBorders>
              <w:top w:val="single" w:color="000000" w:sz="4" w:space="0"/>
              <w:left w:val="nil"/>
              <w:bottom w:val="single" w:color="000000" w:sz="4" w:space="0"/>
              <w:right w:val="single" w:color="000000" w:sz="4" w:space="0"/>
            </w:tcBorders>
            <w:noWrap/>
            <w:vAlign w:val="center"/>
          </w:tcPr>
          <w:p w14:paraId="01A38AD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r>
    </w:tbl>
    <w:p w14:paraId="2AD14654">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00" w:type="pct"/>
        <w:tblInd w:w="0" w:type="dxa"/>
        <w:tblLayout w:type="fixed"/>
        <w:tblCellMar>
          <w:top w:w="0" w:type="dxa"/>
          <w:left w:w="108" w:type="dxa"/>
          <w:bottom w:w="0" w:type="dxa"/>
          <w:right w:w="108" w:type="dxa"/>
        </w:tblCellMar>
      </w:tblPr>
      <w:tblGrid>
        <w:gridCol w:w="2005"/>
        <w:gridCol w:w="3119"/>
        <w:gridCol w:w="1903"/>
        <w:gridCol w:w="1798"/>
        <w:gridCol w:w="1857"/>
      </w:tblGrid>
      <w:tr w14:paraId="205A91DC">
        <w:tblPrEx>
          <w:tblCellMar>
            <w:top w:w="0" w:type="dxa"/>
            <w:left w:w="108" w:type="dxa"/>
            <w:bottom w:w="0" w:type="dxa"/>
            <w:right w:w="108" w:type="dxa"/>
          </w:tblCellMar>
        </w:tblPrEx>
        <w:trPr>
          <w:trHeight w:val="585" w:hRule="atLeast"/>
        </w:trPr>
        <w:tc>
          <w:tcPr>
            <w:tcW w:w="5000" w:type="pct"/>
            <w:gridSpan w:val="5"/>
            <w:noWrap/>
            <w:vAlign w:val="center"/>
          </w:tcPr>
          <w:p w14:paraId="00E283CC">
            <w:pPr>
              <w:widowControl/>
              <w:jc w:val="center"/>
              <w:rPr>
                <w:rFonts w:hint="eastAsia" w:ascii="宋体" w:hAnsi="宋体" w:eastAsia="宋体" w:cs="Arial"/>
                <w:b/>
                <w:color w:val="000000"/>
                <w:kern w:val="0"/>
                <w:sz w:val="44"/>
                <w:szCs w:val="44"/>
              </w:rPr>
            </w:pPr>
            <w:r>
              <w:rPr>
                <w:rFonts w:hint="eastAsia" w:asciiTheme="minorEastAsia" w:hAnsiTheme="minorEastAsia" w:eastAsiaTheme="minorEastAsia" w:cstheme="minorEastAsia"/>
                <w:b/>
                <w:bCs/>
                <w:color w:val="000000"/>
                <w:kern w:val="0"/>
                <w:sz w:val="24"/>
                <w:szCs w:val="24"/>
                <w:lang w:bidi="ar"/>
              </w:rPr>
              <w:t>一般公共预算基本支出表</w:t>
            </w:r>
          </w:p>
        </w:tc>
      </w:tr>
      <w:tr w14:paraId="122B51E7">
        <w:tblPrEx>
          <w:tblCellMar>
            <w:top w:w="0" w:type="dxa"/>
            <w:left w:w="108" w:type="dxa"/>
            <w:bottom w:w="0" w:type="dxa"/>
            <w:right w:w="108" w:type="dxa"/>
          </w:tblCellMar>
        </w:tblPrEx>
        <w:trPr>
          <w:trHeight w:val="420" w:hRule="atLeast"/>
        </w:trPr>
        <w:tc>
          <w:tcPr>
            <w:tcW w:w="2398" w:type="pct"/>
            <w:gridSpan w:val="2"/>
            <w:noWrap/>
            <w:vAlign w:val="center"/>
          </w:tcPr>
          <w:p w14:paraId="72560479">
            <w:pPr>
              <w:widowControl/>
              <w:snapToGrid w:val="0"/>
              <w:jc w:val="lef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bidi="ar"/>
              </w:rPr>
              <w:t>填报单位:143浮梁县城市社区管理委员会</w:t>
            </w:r>
          </w:p>
        </w:tc>
        <w:tc>
          <w:tcPr>
            <w:tcW w:w="891" w:type="pct"/>
            <w:noWrap/>
            <w:vAlign w:val="bottom"/>
          </w:tcPr>
          <w:p w14:paraId="0862EB8F">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42" w:type="pct"/>
            <w:noWrap/>
            <w:vAlign w:val="bottom"/>
          </w:tcPr>
          <w:p w14:paraId="2A7A0AEA">
            <w:pPr>
              <w:widowControl/>
              <w:snapToGrid w:val="0"/>
              <w:jc w:val="center"/>
              <w:textAlignment w:val="center"/>
              <w:rPr>
                <w:rFonts w:hint="eastAsia" w:asciiTheme="minorEastAsia" w:hAnsiTheme="minorEastAsia" w:cstheme="minorEastAsia"/>
                <w:color w:val="000000"/>
                <w:kern w:val="0"/>
                <w:sz w:val="13"/>
                <w:szCs w:val="13"/>
                <w:lang w:bidi="ar"/>
              </w:rPr>
            </w:pPr>
          </w:p>
        </w:tc>
        <w:tc>
          <w:tcPr>
            <w:tcW w:w="867" w:type="pct"/>
            <w:noWrap/>
            <w:vAlign w:val="center"/>
          </w:tcPr>
          <w:p w14:paraId="3796D8B0">
            <w:pPr>
              <w:widowControl/>
              <w:snapToGrid w:val="0"/>
              <w:jc w:val="right"/>
              <w:textAlignment w:val="center"/>
              <w:rPr>
                <w:rFonts w:hint="eastAsia" w:asciiTheme="minorEastAsia" w:hAnsiTheme="minorEastAsia" w:cstheme="minorEastAsia"/>
                <w:color w:val="000000"/>
                <w:kern w:val="0"/>
                <w:sz w:val="13"/>
                <w:szCs w:val="13"/>
                <w:lang w:bidi="ar"/>
              </w:rPr>
            </w:pPr>
            <w:r>
              <w:rPr>
                <w:rFonts w:hint="eastAsia" w:asciiTheme="minorEastAsia" w:hAnsiTheme="minorEastAsia" w:cstheme="minorEastAsia"/>
                <w:color w:val="000000"/>
                <w:kern w:val="0"/>
                <w:sz w:val="18"/>
                <w:szCs w:val="18"/>
                <w:lang w:bidi="ar"/>
              </w:rPr>
              <w:t>单位：万元</w:t>
            </w:r>
          </w:p>
        </w:tc>
      </w:tr>
      <w:tr w14:paraId="1BC58F43">
        <w:tblPrEx>
          <w:tblCellMar>
            <w:top w:w="0" w:type="dxa"/>
            <w:left w:w="108" w:type="dxa"/>
            <w:bottom w:w="0" w:type="dxa"/>
            <w:right w:w="108" w:type="dxa"/>
          </w:tblCellMar>
        </w:tblPrEx>
        <w:trPr>
          <w:cantSplit/>
          <w:trHeight w:val="283" w:hRule="atLeast"/>
        </w:trPr>
        <w:tc>
          <w:tcPr>
            <w:tcW w:w="2398" w:type="pct"/>
            <w:gridSpan w:val="2"/>
            <w:tcBorders>
              <w:top w:val="single" w:color="000000" w:sz="4" w:space="0"/>
              <w:left w:val="single" w:color="000000" w:sz="4" w:space="0"/>
              <w:bottom w:val="single" w:color="000000" w:sz="4" w:space="0"/>
              <w:right w:val="single" w:color="000000" w:sz="4" w:space="0"/>
            </w:tcBorders>
            <w:noWrap/>
            <w:vAlign w:val="center"/>
          </w:tcPr>
          <w:p w14:paraId="1C8B2D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支出经济分类科目</w:t>
            </w:r>
          </w:p>
        </w:tc>
        <w:tc>
          <w:tcPr>
            <w:tcW w:w="2601" w:type="pct"/>
            <w:gridSpan w:val="3"/>
            <w:tcBorders>
              <w:top w:val="single" w:color="000000" w:sz="4" w:space="0"/>
              <w:left w:val="nil"/>
              <w:bottom w:val="single" w:color="000000" w:sz="4" w:space="0"/>
              <w:right w:val="single" w:color="000000" w:sz="4" w:space="0"/>
            </w:tcBorders>
            <w:noWrap/>
            <w:vAlign w:val="center"/>
          </w:tcPr>
          <w:p w14:paraId="512247C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年基本支出</w:t>
            </w:r>
          </w:p>
        </w:tc>
      </w:tr>
      <w:tr w14:paraId="303ECBAF">
        <w:tblPrEx>
          <w:tblCellMar>
            <w:top w:w="0" w:type="dxa"/>
            <w:left w:w="108" w:type="dxa"/>
            <w:bottom w:w="0" w:type="dxa"/>
            <w:right w:w="108" w:type="dxa"/>
          </w:tblCellMar>
        </w:tblPrEx>
        <w:trPr>
          <w:cantSplit/>
          <w:trHeight w:val="283" w:hRule="atLeast"/>
        </w:trPr>
        <w:tc>
          <w:tcPr>
            <w:tcW w:w="938" w:type="pct"/>
            <w:tcBorders>
              <w:top w:val="nil"/>
              <w:left w:val="single" w:color="000000" w:sz="4" w:space="0"/>
              <w:bottom w:val="single" w:color="000000" w:sz="4" w:space="0"/>
              <w:right w:val="single" w:color="000000" w:sz="4" w:space="0"/>
            </w:tcBorders>
            <w:noWrap/>
            <w:vAlign w:val="center"/>
          </w:tcPr>
          <w:p w14:paraId="3FD597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460" w:type="pct"/>
            <w:tcBorders>
              <w:top w:val="nil"/>
              <w:left w:val="nil"/>
              <w:bottom w:val="single" w:color="000000" w:sz="4" w:space="0"/>
              <w:right w:val="nil"/>
            </w:tcBorders>
            <w:noWrap/>
            <w:vAlign w:val="center"/>
          </w:tcPr>
          <w:p w14:paraId="0B02E1F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891" w:type="pct"/>
            <w:tcBorders>
              <w:top w:val="nil"/>
              <w:left w:val="single" w:color="000000" w:sz="4" w:space="0"/>
              <w:bottom w:val="single" w:color="000000" w:sz="4" w:space="0"/>
              <w:right w:val="single" w:color="000000" w:sz="4" w:space="0"/>
            </w:tcBorders>
            <w:noWrap/>
            <w:vAlign w:val="center"/>
          </w:tcPr>
          <w:p w14:paraId="2D4E1A5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842" w:type="pct"/>
            <w:tcBorders>
              <w:top w:val="nil"/>
              <w:left w:val="nil"/>
              <w:bottom w:val="single" w:color="000000" w:sz="4" w:space="0"/>
              <w:right w:val="single" w:color="000000" w:sz="4" w:space="0"/>
            </w:tcBorders>
            <w:noWrap/>
            <w:vAlign w:val="center"/>
          </w:tcPr>
          <w:p w14:paraId="0DC3832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人员经费</w:t>
            </w:r>
          </w:p>
        </w:tc>
        <w:tc>
          <w:tcPr>
            <w:tcW w:w="867" w:type="pct"/>
            <w:tcBorders>
              <w:top w:val="nil"/>
              <w:left w:val="nil"/>
              <w:bottom w:val="single" w:color="000000" w:sz="4" w:space="0"/>
              <w:right w:val="single" w:color="000000" w:sz="4" w:space="0"/>
            </w:tcBorders>
            <w:noWrap/>
            <w:vAlign w:val="center"/>
          </w:tcPr>
          <w:p w14:paraId="5D1318B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公用经费</w:t>
            </w:r>
          </w:p>
        </w:tc>
      </w:tr>
      <w:tr w14:paraId="6FD96B1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9A9F4D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E8CE5A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AC9D9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62E2B9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83B5F9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r>
      <w:tr w14:paraId="785CC7C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366A04A7">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7125815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合计</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F4C633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135.12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652612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90A24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8.70</w:t>
            </w:r>
          </w:p>
        </w:tc>
      </w:tr>
      <w:tr w14:paraId="1CF53D32">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00554A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F96BB8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C58B2B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126.42</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D75C38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126.42</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8122C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r>
      <w:tr w14:paraId="2C8B2ED7">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1CF17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ACAE9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基本工资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5806B3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D6468B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35.16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ED5697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328F226">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2D827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2977D5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奖金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319D121">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F804D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2.86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01C71C9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4A7B3D2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4811097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11D0D8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绩效工资</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52C3392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41.17</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42F2C7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41.17</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AFDC41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72BE74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DD7879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30108</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5FCD31C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机关事业单位基本养老保险缴费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93F4405">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11.33</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BC8C5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11.33</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7D19D7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B7A0B75">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656CBA5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30109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C6AB2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职业年金缴费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18C07B1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5.66</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1CC5B3F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5.66</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2AB0497">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58937821">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A08FEF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30110</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71FDD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职工基本医疗保险缴费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78B03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2E78EB0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4.99</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3AAF29F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37B3B65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A0E7A0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11ED5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其他社会保障缴费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88EECB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0.14</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FF2D94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0.14</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5236FD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7F2CC5FE">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5338222D">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30113</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890E5B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住房公积金</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426E0199">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C707E4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9.50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14356E9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62438B9">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5758D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30199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122BD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其他工资福利支出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3EBAF7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7DDC0842">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15.60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4542E7B">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r>
      <w:tr w14:paraId="15B14BB0">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76202A0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302</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B9BC6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color w:val="000000"/>
                <w:kern w:val="0"/>
                <w:sz w:val="18"/>
                <w:szCs w:val="18"/>
                <w:lang w:bidi="ar"/>
              </w:rPr>
              <w:t>商品和服务支出</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6413AB26">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8D2347E">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8096F6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color w:val="000000"/>
                <w:kern w:val="0"/>
                <w:sz w:val="18"/>
                <w:szCs w:val="18"/>
                <w:lang w:val="en-US" w:eastAsia="zh-CN" w:bidi="ar"/>
              </w:rPr>
              <w:t>8.70</w:t>
            </w:r>
          </w:p>
        </w:tc>
      </w:tr>
      <w:tr w14:paraId="2A56D0CC">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33A705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30201</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61FEA44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办公费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533B29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4BF226C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61CA7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2.90</w:t>
            </w:r>
          </w:p>
        </w:tc>
      </w:tr>
      <w:tr w14:paraId="2F2A441B">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71C9A0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30206</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44BD0B5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27A18C8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6727D1A3">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7169420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0.20</w:t>
            </w:r>
          </w:p>
        </w:tc>
      </w:tr>
      <w:tr w14:paraId="1CDFD1E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2C4746E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30207</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3DE6422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邮电费</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7F59DC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313F5DCC">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4CAAC1FF">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0.50</w:t>
            </w:r>
          </w:p>
        </w:tc>
      </w:tr>
      <w:tr w14:paraId="3FB96C9A">
        <w:tblPrEx>
          <w:tblCellMar>
            <w:top w:w="0" w:type="dxa"/>
            <w:left w:w="108" w:type="dxa"/>
            <w:bottom w:w="0" w:type="dxa"/>
            <w:right w:w="108" w:type="dxa"/>
          </w:tblCellMar>
        </w:tblPrEx>
        <w:trPr>
          <w:cantSplit/>
          <w:trHeight w:val="283" w:hRule="atLeast"/>
        </w:trPr>
        <w:tc>
          <w:tcPr>
            <w:tcW w:w="938" w:type="pct"/>
            <w:tcBorders>
              <w:top w:val="single" w:color="000000" w:sz="4" w:space="0"/>
              <w:left w:val="single" w:color="000000" w:sz="4" w:space="0"/>
              <w:bottom w:val="single" w:color="000000" w:sz="4" w:space="0"/>
              <w:right w:val="single" w:color="000000" w:sz="4" w:space="0"/>
            </w:tcBorders>
            <w:noWrap/>
            <w:vAlign w:val="center"/>
          </w:tcPr>
          <w:p w14:paraId="0BB8B3A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30239</w:t>
            </w:r>
          </w:p>
        </w:tc>
        <w:tc>
          <w:tcPr>
            <w:tcW w:w="1460" w:type="pct"/>
            <w:tcBorders>
              <w:top w:val="single" w:color="000000" w:sz="4" w:space="0"/>
              <w:left w:val="single" w:color="000000" w:sz="4" w:space="0"/>
              <w:bottom w:val="single" w:color="000000" w:sz="4" w:space="0"/>
              <w:right w:val="single" w:color="000000" w:sz="4" w:space="0"/>
            </w:tcBorders>
            <w:noWrap/>
            <w:vAlign w:val="center"/>
          </w:tcPr>
          <w:p w14:paraId="002719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其他交通费用</w:t>
            </w:r>
          </w:p>
        </w:tc>
        <w:tc>
          <w:tcPr>
            <w:tcW w:w="891" w:type="pct"/>
            <w:tcBorders>
              <w:top w:val="single" w:color="000000" w:sz="4" w:space="0"/>
              <w:left w:val="single" w:color="000000" w:sz="4" w:space="0"/>
              <w:bottom w:val="single" w:color="000000" w:sz="4" w:space="0"/>
              <w:right w:val="single" w:color="000000" w:sz="4" w:space="0"/>
            </w:tcBorders>
            <w:noWrap/>
            <w:vAlign w:val="center"/>
          </w:tcPr>
          <w:p w14:paraId="04BB7F3D">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c>
          <w:tcPr>
            <w:tcW w:w="842" w:type="pct"/>
            <w:tcBorders>
              <w:top w:val="single" w:color="000000" w:sz="4" w:space="0"/>
              <w:left w:val="single" w:color="000000" w:sz="4" w:space="0"/>
              <w:bottom w:val="single" w:color="000000" w:sz="4" w:space="0"/>
              <w:right w:val="single" w:color="000000" w:sz="4" w:space="0"/>
            </w:tcBorders>
            <w:noWrap/>
            <w:vAlign w:val="center"/>
          </w:tcPr>
          <w:p w14:paraId="03603158">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0.00</w:t>
            </w:r>
          </w:p>
        </w:tc>
        <w:tc>
          <w:tcPr>
            <w:tcW w:w="867" w:type="pct"/>
            <w:tcBorders>
              <w:top w:val="single" w:color="000000" w:sz="4" w:space="0"/>
              <w:left w:val="single" w:color="000000" w:sz="4" w:space="0"/>
              <w:bottom w:val="single" w:color="000000" w:sz="4" w:space="0"/>
              <w:right w:val="single" w:color="000000" w:sz="4" w:space="0"/>
            </w:tcBorders>
            <w:noWrap/>
            <w:vAlign w:val="center"/>
          </w:tcPr>
          <w:p w14:paraId="278BDC5A">
            <w:pPr>
              <w:widowControl/>
              <w:snapToGrid w:val="0"/>
              <w:jc w:val="center"/>
              <w:textAlignment w:val="center"/>
              <w:rPr>
                <w:rFonts w:hint="default"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val="en-US" w:eastAsia="zh-CN" w:bidi="ar"/>
              </w:rPr>
              <w:t>5.10</w:t>
            </w:r>
          </w:p>
        </w:tc>
      </w:tr>
    </w:tbl>
    <w:p w14:paraId="5C06706C">
      <w:pPr>
        <w:widowControl/>
        <w:jc w:val="left"/>
        <w:rPr>
          <w:rStyle w:val="12"/>
          <w:rFonts w:ascii="仿宋" w:hAnsi="仿宋" w:eastAsia="仿宋"/>
          <w:bCs/>
          <w:sz w:val="32"/>
          <w:szCs w:val="32"/>
        </w:rPr>
        <w:sectPr>
          <w:pgSz w:w="11906" w:h="16838"/>
          <w:pgMar w:top="720" w:right="720" w:bottom="720" w:left="720" w:header="851" w:footer="992" w:gutter="0"/>
          <w:cols w:space="720" w:num="1"/>
          <w:docGrid w:type="lines" w:linePitch="312" w:charSpace="0"/>
        </w:sectPr>
      </w:pPr>
    </w:p>
    <w:tbl>
      <w:tblPr>
        <w:tblStyle w:val="6"/>
        <w:tblW w:w="5001" w:type="pct"/>
        <w:tblInd w:w="0" w:type="dxa"/>
        <w:tblLayout w:type="fixed"/>
        <w:tblCellMar>
          <w:top w:w="0" w:type="dxa"/>
          <w:left w:w="108" w:type="dxa"/>
          <w:bottom w:w="0" w:type="dxa"/>
          <w:right w:w="108" w:type="dxa"/>
        </w:tblCellMar>
      </w:tblPr>
      <w:tblGrid>
        <w:gridCol w:w="1361"/>
        <w:gridCol w:w="649"/>
        <w:gridCol w:w="1462"/>
        <w:gridCol w:w="1151"/>
        <w:gridCol w:w="1585"/>
        <w:gridCol w:w="1012"/>
        <w:gridCol w:w="1274"/>
        <w:gridCol w:w="1160"/>
        <w:gridCol w:w="1030"/>
      </w:tblGrid>
      <w:tr w14:paraId="70B7A94C">
        <w:tblPrEx>
          <w:tblCellMar>
            <w:top w:w="0" w:type="dxa"/>
            <w:left w:w="108" w:type="dxa"/>
            <w:bottom w:w="0" w:type="dxa"/>
            <w:right w:w="108" w:type="dxa"/>
          </w:tblCellMar>
        </w:tblPrEx>
        <w:trPr>
          <w:trHeight w:val="450" w:hRule="atLeast"/>
          <w:tblHeader/>
        </w:trPr>
        <w:tc>
          <w:tcPr>
            <w:tcW w:w="636" w:type="pct"/>
            <w:noWrap/>
            <w:vAlign w:val="bottom"/>
          </w:tcPr>
          <w:p w14:paraId="5CB8C680">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303" w:type="pct"/>
            <w:noWrap/>
            <w:vAlign w:val="bottom"/>
          </w:tcPr>
          <w:p w14:paraId="7594A16A">
            <w:pPr>
              <w:widowControl/>
              <w:jc w:val="left"/>
              <w:rPr>
                <w:rFonts w:ascii="Times New Roman" w:hAnsi="Times New Roman" w:eastAsia="宋体"/>
                <w:kern w:val="0"/>
                <w:sz w:val="20"/>
                <w:szCs w:val="20"/>
              </w:rPr>
            </w:pPr>
          </w:p>
        </w:tc>
        <w:tc>
          <w:tcPr>
            <w:tcW w:w="684" w:type="pct"/>
            <w:noWrap/>
            <w:vAlign w:val="bottom"/>
          </w:tcPr>
          <w:p w14:paraId="032AE302">
            <w:pPr>
              <w:widowControl/>
              <w:jc w:val="left"/>
              <w:rPr>
                <w:rFonts w:ascii="Times New Roman" w:hAnsi="Times New Roman" w:eastAsia="宋体"/>
                <w:kern w:val="0"/>
                <w:sz w:val="20"/>
                <w:szCs w:val="20"/>
              </w:rPr>
            </w:pPr>
          </w:p>
        </w:tc>
        <w:tc>
          <w:tcPr>
            <w:tcW w:w="538" w:type="pct"/>
            <w:noWrap/>
            <w:vAlign w:val="bottom"/>
          </w:tcPr>
          <w:p w14:paraId="35F65984">
            <w:pPr>
              <w:widowControl/>
              <w:jc w:val="left"/>
              <w:rPr>
                <w:rFonts w:ascii="Times New Roman" w:hAnsi="Times New Roman" w:eastAsia="宋体"/>
                <w:kern w:val="0"/>
                <w:sz w:val="20"/>
                <w:szCs w:val="20"/>
              </w:rPr>
            </w:pPr>
          </w:p>
        </w:tc>
        <w:tc>
          <w:tcPr>
            <w:tcW w:w="2836" w:type="pct"/>
            <w:gridSpan w:val="5"/>
            <w:noWrap/>
            <w:vAlign w:val="center"/>
          </w:tcPr>
          <w:p w14:paraId="426E4922">
            <w:pPr>
              <w:widowControl/>
              <w:snapToGrid w:val="0"/>
              <w:jc w:val="right"/>
              <w:textAlignment w:val="center"/>
              <w:rPr>
                <w:rFonts w:hint="eastAsia" w:asciiTheme="minorEastAsia" w:hAnsiTheme="minorEastAsia" w:cstheme="minorEastAsia"/>
                <w:color w:val="000000"/>
                <w:kern w:val="0"/>
                <w:sz w:val="13"/>
                <w:szCs w:val="13"/>
                <w:lang w:eastAsia="zh-CN" w:bidi="ar"/>
              </w:rPr>
            </w:pPr>
          </w:p>
        </w:tc>
      </w:tr>
      <w:tr w14:paraId="12B7EE8E">
        <w:tblPrEx>
          <w:tblCellMar>
            <w:top w:w="0" w:type="dxa"/>
            <w:left w:w="108" w:type="dxa"/>
            <w:bottom w:w="0" w:type="dxa"/>
            <w:right w:w="108" w:type="dxa"/>
          </w:tblCellMar>
        </w:tblPrEx>
        <w:trPr>
          <w:trHeight w:val="485" w:hRule="atLeast"/>
          <w:tblHeader/>
        </w:trPr>
        <w:tc>
          <w:tcPr>
            <w:tcW w:w="5000" w:type="pct"/>
            <w:gridSpan w:val="9"/>
            <w:noWrap/>
            <w:vAlign w:val="center"/>
          </w:tcPr>
          <w:p w14:paraId="6D69B551">
            <w:pPr>
              <w:widowControl/>
              <w:snapToGrid w:val="0"/>
              <w:jc w:val="center"/>
              <w:textAlignment w:val="center"/>
              <w:rPr>
                <w:rFonts w:hint="default" w:eastAsia="仿宋_GB2312" w:asciiTheme="minorEastAsia" w:hAnsiTheme="minorEastAsia" w:cstheme="minorEastAsia"/>
                <w:color w:val="000000"/>
                <w:kern w:val="0"/>
                <w:sz w:val="13"/>
                <w:szCs w:val="13"/>
                <w:lang w:val="en-US" w:eastAsia="zh-CN" w:bidi="ar"/>
              </w:rPr>
            </w:pPr>
            <w:r>
              <w:rPr>
                <w:rFonts w:hint="eastAsia" w:asciiTheme="minorEastAsia" w:hAnsiTheme="minorEastAsia" w:eastAsiaTheme="minorEastAsia" w:cstheme="minorEastAsia"/>
                <w:b/>
                <w:bCs/>
                <w:color w:val="000000"/>
                <w:kern w:val="0"/>
                <w:sz w:val="24"/>
                <w:szCs w:val="24"/>
                <w:lang w:val="en-US" w:eastAsia="zh-CN" w:bidi="ar"/>
              </w:rPr>
              <w:t>财政拨款</w:t>
            </w:r>
            <w:r>
              <w:rPr>
                <w:rFonts w:hint="eastAsia" w:asciiTheme="minorEastAsia" w:hAnsiTheme="minorEastAsia" w:eastAsiaTheme="minorEastAsia" w:cstheme="minorEastAsia"/>
                <w:b/>
                <w:bCs/>
                <w:color w:val="000000"/>
                <w:kern w:val="0"/>
                <w:sz w:val="24"/>
                <w:szCs w:val="24"/>
                <w:lang w:bidi="ar"/>
              </w:rPr>
              <w:t>“三公”经费</w:t>
            </w:r>
            <w:r>
              <w:rPr>
                <w:rFonts w:hint="eastAsia" w:asciiTheme="minorEastAsia" w:hAnsiTheme="minorEastAsia" w:eastAsiaTheme="minorEastAsia" w:cstheme="minorEastAsia"/>
                <w:b/>
                <w:bCs/>
                <w:color w:val="000000"/>
                <w:kern w:val="0"/>
                <w:sz w:val="24"/>
                <w:szCs w:val="24"/>
                <w:lang w:val="en-US" w:eastAsia="zh-CN" w:bidi="ar"/>
              </w:rPr>
              <w:t>支出表</w:t>
            </w:r>
          </w:p>
        </w:tc>
      </w:tr>
      <w:tr w14:paraId="1EBEE052">
        <w:tblPrEx>
          <w:tblCellMar>
            <w:top w:w="0" w:type="dxa"/>
            <w:left w:w="108" w:type="dxa"/>
            <w:bottom w:w="0" w:type="dxa"/>
            <w:right w:w="108" w:type="dxa"/>
          </w:tblCellMar>
        </w:tblPrEx>
        <w:trPr>
          <w:trHeight w:val="340" w:hRule="atLeast"/>
          <w:tblHeader/>
        </w:trPr>
        <w:tc>
          <w:tcPr>
            <w:tcW w:w="2163" w:type="pct"/>
            <w:gridSpan w:val="4"/>
            <w:noWrap/>
            <w:vAlign w:val="center"/>
          </w:tcPr>
          <w:p w14:paraId="037F8B71">
            <w:pPr>
              <w:widowControl/>
              <w:jc w:val="left"/>
              <w:rPr>
                <w:rFonts w:ascii="Times New Roman" w:hAnsi="Times New Roman" w:eastAsia="宋体"/>
                <w:kern w:val="0"/>
                <w:sz w:val="20"/>
                <w:szCs w:val="20"/>
              </w:rPr>
            </w:pPr>
            <w:r>
              <w:rPr>
                <w:rFonts w:hint="eastAsia" w:asciiTheme="minorEastAsia" w:hAnsiTheme="minorEastAsia" w:cstheme="minorEastAsia"/>
                <w:color w:val="000000"/>
                <w:kern w:val="0"/>
                <w:sz w:val="18"/>
                <w:szCs w:val="18"/>
                <w:lang w:bidi="ar"/>
              </w:rPr>
              <w:t>填报单位:143浮梁县城市社区管理委员会</w:t>
            </w:r>
          </w:p>
        </w:tc>
        <w:tc>
          <w:tcPr>
            <w:tcW w:w="742" w:type="pct"/>
            <w:noWrap/>
            <w:vAlign w:val="bottom"/>
          </w:tcPr>
          <w:p w14:paraId="3DB710CC">
            <w:pPr>
              <w:widowControl/>
              <w:jc w:val="left"/>
              <w:rPr>
                <w:rFonts w:ascii="Times New Roman" w:hAnsi="Times New Roman" w:eastAsia="宋体"/>
                <w:kern w:val="0"/>
                <w:sz w:val="20"/>
                <w:szCs w:val="20"/>
              </w:rPr>
            </w:pPr>
          </w:p>
        </w:tc>
        <w:tc>
          <w:tcPr>
            <w:tcW w:w="474" w:type="pct"/>
            <w:noWrap/>
            <w:vAlign w:val="bottom"/>
          </w:tcPr>
          <w:p w14:paraId="620E4FB2">
            <w:pPr>
              <w:widowControl/>
              <w:jc w:val="left"/>
              <w:rPr>
                <w:rFonts w:ascii="Times New Roman" w:hAnsi="Times New Roman" w:eastAsia="宋体"/>
                <w:kern w:val="0"/>
                <w:sz w:val="20"/>
                <w:szCs w:val="20"/>
              </w:rPr>
            </w:pPr>
          </w:p>
        </w:tc>
        <w:tc>
          <w:tcPr>
            <w:tcW w:w="596" w:type="pct"/>
            <w:noWrap/>
            <w:vAlign w:val="bottom"/>
          </w:tcPr>
          <w:p w14:paraId="19D08AE9">
            <w:pPr>
              <w:widowControl/>
              <w:jc w:val="left"/>
              <w:rPr>
                <w:rFonts w:ascii="Times New Roman" w:hAnsi="Times New Roman" w:eastAsia="宋体"/>
                <w:kern w:val="0"/>
                <w:sz w:val="20"/>
                <w:szCs w:val="20"/>
              </w:rPr>
            </w:pPr>
          </w:p>
        </w:tc>
        <w:tc>
          <w:tcPr>
            <w:tcW w:w="1023" w:type="pct"/>
            <w:gridSpan w:val="2"/>
            <w:noWrap/>
            <w:vAlign w:val="bottom"/>
          </w:tcPr>
          <w:p w14:paraId="5D43C0C4">
            <w:pPr>
              <w:widowControl/>
              <w:snapToGrid w:val="0"/>
              <w:jc w:val="right"/>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单位：万元</w:t>
            </w:r>
          </w:p>
        </w:tc>
      </w:tr>
      <w:tr w14:paraId="2F2A80B9">
        <w:tblPrEx>
          <w:tblCellMar>
            <w:top w:w="0" w:type="dxa"/>
            <w:left w:w="108" w:type="dxa"/>
            <w:bottom w:w="0" w:type="dxa"/>
            <w:right w:w="108" w:type="dxa"/>
          </w:tblCellMar>
        </w:tblPrEx>
        <w:trPr>
          <w:cantSplit/>
          <w:trHeight w:val="283" w:hRule="atLeast"/>
          <w:tblHeader/>
        </w:trPr>
        <w:tc>
          <w:tcPr>
            <w:tcW w:w="940" w:type="pct"/>
            <w:gridSpan w:val="2"/>
            <w:vMerge w:val="restart"/>
            <w:tcBorders>
              <w:top w:val="single" w:color="000000" w:sz="4" w:space="0"/>
              <w:left w:val="single" w:color="000000" w:sz="4" w:space="0"/>
              <w:right w:val="single" w:color="000000" w:sz="4" w:space="0"/>
            </w:tcBorders>
            <w:noWrap/>
            <w:vAlign w:val="center"/>
          </w:tcPr>
          <w:p w14:paraId="47C9838A">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1965" w:type="pct"/>
            <w:gridSpan w:val="3"/>
            <w:tcBorders>
              <w:top w:val="single" w:color="000000" w:sz="4" w:space="0"/>
              <w:left w:val="nil"/>
              <w:bottom w:val="single" w:color="000000" w:sz="4" w:space="0"/>
              <w:right w:val="single" w:color="000000" w:sz="4" w:space="0"/>
            </w:tcBorders>
            <w:noWrap/>
            <w:vAlign w:val="center"/>
          </w:tcPr>
          <w:p w14:paraId="21679944">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因公出国(境)费</w:t>
            </w:r>
          </w:p>
        </w:tc>
        <w:tc>
          <w:tcPr>
            <w:tcW w:w="474" w:type="pct"/>
            <w:vMerge w:val="restart"/>
            <w:tcBorders>
              <w:top w:val="single" w:color="000000" w:sz="4" w:space="0"/>
              <w:left w:val="single" w:color="000000" w:sz="4" w:space="0"/>
              <w:bottom w:val="single" w:color="000000" w:sz="4" w:space="0"/>
              <w:right w:val="single" w:color="000000" w:sz="4" w:space="0"/>
            </w:tcBorders>
            <w:noWrap/>
            <w:vAlign w:val="center"/>
          </w:tcPr>
          <w:p w14:paraId="333CBC6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公务接待费</w:t>
            </w:r>
          </w:p>
        </w:tc>
        <w:tc>
          <w:tcPr>
            <w:tcW w:w="1620" w:type="pct"/>
            <w:gridSpan w:val="3"/>
            <w:tcBorders>
              <w:top w:val="single" w:color="000000" w:sz="4" w:space="0"/>
              <w:left w:val="nil"/>
              <w:bottom w:val="single" w:color="000000" w:sz="4" w:space="0"/>
              <w:right w:val="single" w:color="000000" w:sz="4" w:space="0"/>
            </w:tcBorders>
            <w:noWrap/>
            <w:vAlign w:val="center"/>
          </w:tcPr>
          <w:p w14:paraId="2BF1FE9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公务用车购置及运行维护费</w:t>
            </w:r>
          </w:p>
        </w:tc>
      </w:tr>
      <w:tr w14:paraId="43FBB4D5">
        <w:tblPrEx>
          <w:tblCellMar>
            <w:top w:w="0" w:type="dxa"/>
            <w:left w:w="108" w:type="dxa"/>
            <w:bottom w:w="0" w:type="dxa"/>
            <w:right w:w="108" w:type="dxa"/>
          </w:tblCellMar>
        </w:tblPrEx>
        <w:trPr>
          <w:cantSplit/>
          <w:trHeight w:val="512" w:hRule="atLeast"/>
          <w:tblHeader/>
        </w:trPr>
        <w:tc>
          <w:tcPr>
            <w:tcW w:w="940" w:type="pct"/>
            <w:gridSpan w:val="2"/>
            <w:vMerge w:val="continue"/>
            <w:tcBorders>
              <w:left w:val="single" w:color="000000" w:sz="4" w:space="0"/>
              <w:bottom w:val="single" w:color="000000" w:sz="4" w:space="0"/>
              <w:right w:val="single" w:color="000000" w:sz="4" w:space="0"/>
            </w:tcBorders>
            <w:vAlign w:val="center"/>
          </w:tcPr>
          <w:p w14:paraId="485D3843">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684" w:type="pct"/>
            <w:tcBorders>
              <w:top w:val="nil"/>
              <w:left w:val="nil"/>
              <w:bottom w:val="single" w:color="000000" w:sz="4" w:space="0"/>
              <w:right w:val="single" w:color="000000" w:sz="4" w:space="0"/>
            </w:tcBorders>
            <w:noWrap/>
            <w:vAlign w:val="center"/>
          </w:tcPr>
          <w:p w14:paraId="780C9DE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38" w:type="pct"/>
            <w:tcBorders>
              <w:top w:val="nil"/>
              <w:left w:val="nil"/>
              <w:bottom w:val="single" w:color="000000" w:sz="4" w:space="0"/>
              <w:right w:val="single" w:color="000000" w:sz="4" w:space="0"/>
            </w:tcBorders>
            <w:vAlign w:val="center"/>
          </w:tcPr>
          <w:p w14:paraId="122FC5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一般公务出国（境）费</w:t>
            </w:r>
          </w:p>
        </w:tc>
        <w:tc>
          <w:tcPr>
            <w:tcW w:w="742" w:type="pct"/>
            <w:tcBorders>
              <w:top w:val="nil"/>
              <w:left w:val="nil"/>
              <w:bottom w:val="single" w:color="000000" w:sz="4" w:space="0"/>
              <w:right w:val="single" w:color="000000" w:sz="4" w:space="0"/>
            </w:tcBorders>
            <w:vAlign w:val="center"/>
          </w:tcPr>
          <w:p w14:paraId="6440A76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高等院校和科研院所学术交流合作出国（境）费</w:t>
            </w:r>
          </w:p>
        </w:tc>
        <w:tc>
          <w:tcPr>
            <w:tcW w:w="474" w:type="pct"/>
            <w:vMerge w:val="continue"/>
            <w:tcBorders>
              <w:top w:val="single" w:color="000000" w:sz="4" w:space="0"/>
              <w:left w:val="single" w:color="000000" w:sz="4" w:space="0"/>
              <w:bottom w:val="single" w:color="000000" w:sz="4" w:space="0"/>
              <w:right w:val="single" w:color="000000" w:sz="4" w:space="0"/>
            </w:tcBorders>
            <w:vAlign w:val="center"/>
          </w:tcPr>
          <w:p w14:paraId="0DC17FBB">
            <w:pPr>
              <w:widowControl/>
              <w:snapToGrid w:val="0"/>
              <w:jc w:val="center"/>
              <w:textAlignment w:val="center"/>
              <w:rPr>
                <w:rFonts w:hint="eastAsia" w:asciiTheme="minorEastAsia" w:hAnsiTheme="minorEastAsia" w:cstheme="minorEastAsia"/>
                <w:color w:val="000000"/>
                <w:kern w:val="0"/>
                <w:sz w:val="18"/>
                <w:szCs w:val="18"/>
                <w:lang w:bidi="ar"/>
              </w:rPr>
            </w:pPr>
          </w:p>
        </w:tc>
        <w:tc>
          <w:tcPr>
            <w:tcW w:w="596" w:type="pct"/>
            <w:tcBorders>
              <w:top w:val="nil"/>
              <w:left w:val="nil"/>
              <w:bottom w:val="single" w:color="000000" w:sz="4" w:space="0"/>
              <w:right w:val="single" w:color="000000" w:sz="4" w:space="0"/>
            </w:tcBorders>
            <w:noWrap/>
            <w:vAlign w:val="center"/>
          </w:tcPr>
          <w:p w14:paraId="740AC4C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小计</w:t>
            </w:r>
          </w:p>
        </w:tc>
        <w:tc>
          <w:tcPr>
            <w:tcW w:w="543" w:type="pct"/>
            <w:tcBorders>
              <w:top w:val="nil"/>
              <w:left w:val="nil"/>
              <w:bottom w:val="single" w:color="000000" w:sz="4" w:space="0"/>
              <w:right w:val="single" w:color="000000" w:sz="4" w:space="0"/>
            </w:tcBorders>
            <w:vAlign w:val="center"/>
          </w:tcPr>
          <w:p w14:paraId="2CACEF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公务用车运行维护费</w:t>
            </w:r>
          </w:p>
        </w:tc>
        <w:tc>
          <w:tcPr>
            <w:tcW w:w="479" w:type="pct"/>
            <w:tcBorders>
              <w:top w:val="nil"/>
              <w:left w:val="nil"/>
              <w:bottom w:val="single" w:color="000000" w:sz="4" w:space="0"/>
              <w:right w:val="single" w:color="000000" w:sz="4" w:space="0"/>
            </w:tcBorders>
            <w:noWrap/>
            <w:vAlign w:val="center"/>
          </w:tcPr>
          <w:p w14:paraId="383CE48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公务用车购置</w:t>
            </w:r>
          </w:p>
        </w:tc>
      </w:tr>
      <w:tr w14:paraId="15249B80">
        <w:tblPrEx>
          <w:tblCellMar>
            <w:top w:w="0" w:type="dxa"/>
            <w:left w:w="108" w:type="dxa"/>
            <w:bottom w:w="0" w:type="dxa"/>
            <w:right w:w="108" w:type="dxa"/>
          </w:tblCellMar>
        </w:tblPrEx>
        <w:trPr>
          <w:cantSplit/>
          <w:trHeight w:val="283" w:hRule="atLeast"/>
          <w:tblHeader/>
        </w:trPr>
        <w:tc>
          <w:tcPr>
            <w:tcW w:w="940" w:type="pct"/>
            <w:gridSpan w:val="2"/>
            <w:tcBorders>
              <w:top w:val="nil"/>
              <w:left w:val="single" w:color="000000" w:sz="4" w:space="0"/>
              <w:bottom w:val="nil"/>
              <w:right w:val="nil"/>
            </w:tcBorders>
            <w:vAlign w:val="center"/>
          </w:tcPr>
          <w:p w14:paraId="0E4BDF86">
            <w:pPr>
              <w:widowControl/>
              <w:snapToGrid w:val="0"/>
              <w:jc w:val="center"/>
              <w:textAlignment w:val="center"/>
              <w:rPr>
                <w:rFonts w:hint="eastAsia" w:asciiTheme="minorEastAsia" w:hAnsiTheme="minorEastAsia" w:eastAsiaTheme="minorEastAsia" w:cstheme="minorEastAsia"/>
                <w:color w:val="000000"/>
                <w:kern w:val="0"/>
                <w:sz w:val="18"/>
                <w:szCs w:val="18"/>
                <w:lang w:eastAsia="zh-CN" w:bidi="ar"/>
              </w:rPr>
            </w:pPr>
            <w:r>
              <w:rPr>
                <w:rFonts w:hint="eastAsia" w:asciiTheme="minorEastAsia" w:hAnsiTheme="minorEastAsia" w:cstheme="minorEastAsia"/>
                <w:color w:val="000000"/>
                <w:kern w:val="0"/>
                <w:sz w:val="18"/>
                <w:szCs w:val="18"/>
                <w:lang w:val="en-US" w:eastAsia="zh-CN" w:bidi="ar"/>
              </w:rPr>
              <w:t>1</w:t>
            </w:r>
          </w:p>
        </w:tc>
        <w:tc>
          <w:tcPr>
            <w:tcW w:w="684" w:type="pct"/>
            <w:tcBorders>
              <w:top w:val="nil"/>
              <w:left w:val="single" w:color="000000" w:sz="4" w:space="0"/>
              <w:bottom w:val="nil"/>
              <w:right w:val="nil"/>
            </w:tcBorders>
            <w:vAlign w:val="center"/>
          </w:tcPr>
          <w:p w14:paraId="207C11C0">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2</w:t>
            </w:r>
          </w:p>
        </w:tc>
        <w:tc>
          <w:tcPr>
            <w:tcW w:w="538" w:type="pct"/>
            <w:tcBorders>
              <w:top w:val="nil"/>
              <w:left w:val="single" w:color="000000" w:sz="4" w:space="0"/>
              <w:bottom w:val="nil"/>
              <w:right w:val="nil"/>
            </w:tcBorders>
            <w:vAlign w:val="center"/>
          </w:tcPr>
          <w:p w14:paraId="73B5DC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3</w:t>
            </w:r>
          </w:p>
        </w:tc>
        <w:tc>
          <w:tcPr>
            <w:tcW w:w="742" w:type="pct"/>
            <w:tcBorders>
              <w:top w:val="nil"/>
              <w:left w:val="single" w:color="000000" w:sz="4" w:space="0"/>
              <w:bottom w:val="nil"/>
              <w:right w:val="nil"/>
            </w:tcBorders>
            <w:vAlign w:val="center"/>
          </w:tcPr>
          <w:p w14:paraId="2CD6E4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4</w:t>
            </w:r>
          </w:p>
        </w:tc>
        <w:tc>
          <w:tcPr>
            <w:tcW w:w="474" w:type="pct"/>
            <w:tcBorders>
              <w:top w:val="nil"/>
              <w:left w:val="single" w:color="000000" w:sz="4" w:space="0"/>
              <w:bottom w:val="nil"/>
              <w:right w:val="nil"/>
            </w:tcBorders>
            <w:vAlign w:val="center"/>
          </w:tcPr>
          <w:p w14:paraId="50F3600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5</w:t>
            </w:r>
          </w:p>
        </w:tc>
        <w:tc>
          <w:tcPr>
            <w:tcW w:w="596" w:type="pct"/>
            <w:tcBorders>
              <w:top w:val="nil"/>
              <w:left w:val="single" w:color="000000" w:sz="4" w:space="0"/>
              <w:bottom w:val="nil"/>
              <w:right w:val="nil"/>
            </w:tcBorders>
            <w:vAlign w:val="center"/>
          </w:tcPr>
          <w:p w14:paraId="6F02F99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6</w:t>
            </w:r>
          </w:p>
        </w:tc>
        <w:tc>
          <w:tcPr>
            <w:tcW w:w="543" w:type="pct"/>
            <w:tcBorders>
              <w:top w:val="nil"/>
              <w:left w:val="single" w:color="000000" w:sz="4" w:space="0"/>
              <w:bottom w:val="nil"/>
              <w:right w:val="nil"/>
            </w:tcBorders>
            <w:vAlign w:val="center"/>
          </w:tcPr>
          <w:p w14:paraId="1C846765">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7</w:t>
            </w:r>
          </w:p>
        </w:tc>
        <w:tc>
          <w:tcPr>
            <w:tcW w:w="479" w:type="pct"/>
            <w:tcBorders>
              <w:top w:val="nil"/>
              <w:left w:val="single" w:color="000000" w:sz="4" w:space="0"/>
              <w:bottom w:val="nil"/>
              <w:right w:val="single" w:color="000000" w:sz="4" w:space="0"/>
            </w:tcBorders>
            <w:vAlign w:val="center"/>
          </w:tcPr>
          <w:p w14:paraId="6CE4B366">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8</w:t>
            </w:r>
          </w:p>
        </w:tc>
      </w:tr>
      <w:tr w14:paraId="371B144A">
        <w:tblPrEx>
          <w:tblCellMar>
            <w:top w:w="0" w:type="dxa"/>
            <w:left w:w="108" w:type="dxa"/>
            <w:bottom w:w="0" w:type="dxa"/>
            <w:right w:w="108" w:type="dxa"/>
          </w:tblCellMar>
        </w:tblPrEx>
        <w:trPr>
          <w:cantSplit/>
          <w:trHeight w:val="717" w:hRule="atLeast"/>
        </w:trPr>
        <w:tc>
          <w:tcPr>
            <w:tcW w:w="940" w:type="pct"/>
            <w:gridSpan w:val="2"/>
            <w:tcBorders>
              <w:top w:val="single" w:color="000000" w:sz="4" w:space="0"/>
              <w:left w:val="single" w:color="000000" w:sz="4" w:space="0"/>
              <w:bottom w:val="single" w:color="000000" w:sz="4" w:space="0"/>
              <w:right w:val="single" w:color="000000" w:sz="4" w:space="0"/>
            </w:tcBorders>
            <w:vAlign w:val="center"/>
          </w:tcPr>
          <w:p w14:paraId="4977B8B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684" w:type="pct"/>
            <w:tcBorders>
              <w:top w:val="single" w:color="000000" w:sz="4" w:space="0"/>
              <w:left w:val="nil"/>
              <w:bottom w:val="single" w:color="000000" w:sz="4" w:space="0"/>
              <w:right w:val="single" w:color="000000" w:sz="4" w:space="0"/>
            </w:tcBorders>
            <w:vAlign w:val="center"/>
          </w:tcPr>
          <w:p w14:paraId="3B043CC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38" w:type="pct"/>
            <w:tcBorders>
              <w:top w:val="single" w:color="000000" w:sz="4" w:space="0"/>
              <w:left w:val="nil"/>
              <w:bottom w:val="single" w:color="000000" w:sz="4" w:space="0"/>
              <w:right w:val="single" w:color="000000" w:sz="4" w:space="0"/>
            </w:tcBorders>
            <w:noWrap/>
            <w:vAlign w:val="center"/>
          </w:tcPr>
          <w:p w14:paraId="348F913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742" w:type="pct"/>
            <w:tcBorders>
              <w:top w:val="single" w:color="000000" w:sz="4" w:space="0"/>
              <w:left w:val="nil"/>
              <w:bottom w:val="single" w:color="000000" w:sz="4" w:space="0"/>
              <w:right w:val="single" w:color="000000" w:sz="4" w:space="0"/>
            </w:tcBorders>
            <w:vAlign w:val="center"/>
          </w:tcPr>
          <w:p w14:paraId="6F5D500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474" w:type="pct"/>
            <w:tcBorders>
              <w:top w:val="single" w:color="000000" w:sz="4" w:space="0"/>
              <w:left w:val="nil"/>
              <w:bottom w:val="single" w:color="000000" w:sz="4" w:space="0"/>
              <w:right w:val="nil"/>
            </w:tcBorders>
            <w:vAlign w:val="center"/>
          </w:tcPr>
          <w:p w14:paraId="06F66BF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96" w:type="pct"/>
            <w:tcBorders>
              <w:top w:val="single" w:color="000000" w:sz="4" w:space="0"/>
              <w:left w:val="single" w:color="000000" w:sz="4" w:space="0"/>
              <w:bottom w:val="single" w:color="000000" w:sz="4" w:space="0"/>
              <w:right w:val="nil"/>
            </w:tcBorders>
            <w:vAlign w:val="center"/>
          </w:tcPr>
          <w:p w14:paraId="2C9AFB3E">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b w:val="0"/>
                <w:color w:val="000000"/>
                <w:kern w:val="0"/>
                <w:sz w:val="18"/>
                <w:szCs w:val="18"/>
                <w:lang w:bidi="ar"/>
              </w:rPr>
              <w:t>0.00</w:t>
            </w:r>
          </w:p>
        </w:tc>
        <w:tc>
          <w:tcPr>
            <w:tcW w:w="543" w:type="pct"/>
            <w:tcBorders>
              <w:top w:val="single" w:color="000000" w:sz="4" w:space="0"/>
              <w:left w:val="single" w:color="000000" w:sz="4" w:space="0"/>
              <w:bottom w:val="single" w:color="000000" w:sz="4" w:space="0"/>
              <w:right w:val="single" w:color="000000" w:sz="4" w:space="0"/>
            </w:tcBorders>
            <w:vAlign w:val="center"/>
          </w:tcPr>
          <w:p w14:paraId="0A9044B0">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c>
          <w:tcPr>
            <w:tcW w:w="479" w:type="pct"/>
            <w:tcBorders>
              <w:top w:val="single" w:color="000000" w:sz="4" w:space="0"/>
              <w:left w:val="nil"/>
              <w:bottom w:val="single" w:color="000000" w:sz="4" w:space="0"/>
              <w:right w:val="single" w:color="000000" w:sz="4" w:space="0"/>
            </w:tcBorders>
            <w:vAlign w:val="center"/>
          </w:tcPr>
          <w:p w14:paraId="7D1BCA2A">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b w:val="0"/>
                <w:color w:val="000000"/>
                <w:kern w:val="0"/>
                <w:sz w:val="18"/>
                <w:szCs w:val="18"/>
                <w:lang w:bidi="ar"/>
              </w:rPr>
              <w:t>0.00</w:t>
            </w:r>
          </w:p>
        </w:tc>
      </w:tr>
    </w:tbl>
    <w:p w14:paraId="68065A0F">
      <w:pPr>
        <w:widowControl/>
        <w:jc w:val="left"/>
        <w:rPr>
          <w:rStyle w:val="12"/>
          <w:rFonts w:hint="eastAsia" w:ascii="仿宋" w:hAnsi="仿宋" w:eastAsia="仿宋"/>
          <w:bCs/>
          <w:sz w:val="32"/>
          <w:szCs w:val="32"/>
          <w:lang w:eastAsia="zh-CN"/>
        </w:rPr>
        <w:sectPr>
          <w:pgSz w:w="11906" w:h="16838"/>
          <w:pgMar w:top="720" w:right="720" w:bottom="720" w:left="720" w:header="851" w:footer="992" w:gutter="0"/>
          <w:cols w:space="720" w:num="1"/>
          <w:docGrid w:type="lines" w:linePitch="312" w:charSpace="0"/>
        </w:sectPr>
      </w:pPr>
    </w:p>
    <w:tbl>
      <w:tblPr>
        <w:tblStyle w:val="6"/>
        <w:tblW w:w="5002" w:type="pct"/>
        <w:tblInd w:w="10" w:type="dxa"/>
        <w:tblLayout w:type="fixed"/>
        <w:tblCellMar>
          <w:top w:w="0" w:type="dxa"/>
          <w:left w:w="108" w:type="dxa"/>
          <w:bottom w:w="0" w:type="dxa"/>
          <w:right w:w="108" w:type="dxa"/>
        </w:tblCellMar>
      </w:tblPr>
      <w:tblGrid>
        <w:gridCol w:w="2086"/>
        <w:gridCol w:w="2612"/>
        <w:gridCol w:w="2348"/>
        <w:gridCol w:w="1637"/>
        <w:gridCol w:w="2002"/>
      </w:tblGrid>
      <w:tr w14:paraId="15F3E98E">
        <w:tblPrEx>
          <w:tblCellMar>
            <w:top w:w="0" w:type="dxa"/>
            <w:left w:w="108" w:type="dxa"/>
            <w:bottom w:w="0" w:type="dxa"/>
            <w:right w:w="108" w:type="dxa"/>
          </w:tblCellMar>
        </w:tblPrEx>
        <w:trPr>
          <w:trHeight w:val="507" w:hRule="atLeast"/>
          <w:tblHeader/>
        </w:trPr>
        <w:tc>
          <w:tcPr>
            <w:tcW w:w="976" w:type="pct"/>
            <w:noWrap/>
            <w:vAlign w:val="bottom"/>
          </w:tcPr>
          <w:p w14:paraId="2F082A1D">
            <w:pPr>
              <w:widowControl/>
              <w:jc w:val="left"/>
              <w:rPr>
                <w:rFonts w:hint="eastAsia" w:ascii="宋体" w:hAnsi="宋体" w:eastAsia="宋体" w:cs="宋体"/>
                <w:kern w:val="0"/>
                <w:sz w:val="24"/>
                <w:szCs w:val="24"/>
              </w:rPr>
            </w:pPr>
            <w:r>
              <w:rPr>
                <w:rFonts w:ascii="Times New Roman" w:hAnsi="Times New Roman" w:eastAsia="宋体"/>
                <w:kern w:val="0"/>
                <w:sz w:val="20"/>
                <w:szCs w:val="20"/>
              </w:rPr>
              <w:br w:type="page"/>
            </w:r>
          </w:p>
        </w:tc>
        <w:tc>
          <w:tcPr>
            <w:tcW w:w="1221" w:type="pct"/>
            <w:noWrap/>
            <w:vAlign w:val="bottom"/>
          </w:tcPr>
          <w:p w14:paraId="3064F9DE">
            <w:pPr>
              <w:widowControl/>
              <w:jc w:val="left"/>
              <w:rPr>
                <w:rFonts w:ascii="Times New Roman" w:hAnsi="Times New Roman" w:eastAsia="宋体"/>
                <w:kern w:val="0"/>
                <w:sz w:val="20"/>
                <w:szCs w:val="20"/>
              </w:rPr>
            </w:pPr>
          </w:p>
        </w:tc>
        <w:tc>
          <w:tcPr>
            <w:tcW w:w="2801" w:type="pct"/>
            <w:gridSpan w:val="3"/>
            <w:noWrap/>
            <w:vAlign w:val="center"/>
          </w:tcPr>
          <w:p w14:paraId="0956612C">
            <w:pPr>
              <w:widowControl/>
              <w:snapToGrid w:val="0"/>
              <w:jc w:val="right"/>
              <w:textAlignment w:val="center"/>
              <w:rPr>
                <w:rFonts w:hint="eastAsia" w:asciiTheme="minorEastAsia" w:hAnsiTheme="minorEastAsia" w:cstheme="minorEastAsia"/>
                <w:color w:val="000000"/>
                <w:kern w:val="0"/>
                <w:sz w:val="13"/>
                <w:szCs w:val="13"/>
                <w:lang w:eastAsia="zh-CN" w:bidi="ar"/>
              </w:rPr>
            </w:pPr>
            <w:r>
              <w:rPr>
                <w:rFonts w:hint="eastAsia" w:asciiTheme="minorEastAsia" w:hAnsiTheme="minorEastAsia" w:cstheme="minorEastAsia"/>
                <w:color w:val="000000"/>
                <w:kern w:val="0"/>
                <w:sz w:val="18"/>
                <w:szCs w:val="18"/>
                <w:lang w:eastAsia="zh-CN" w:bidi="ar"/>
              </w:rPr>
              <w:t>注：若为空表，则为该部门（单位）无政府性基金支出</w:t>
            </w:r>
          </w:p>
        </w:tc>
      </w:tr>
      <w:tr w14:paraId="5D6604A1">
        <w:tblPrEx>
          <w:tblCellMar>
            <w:top w:w="0" w:type="dxa"/>
            <w:left w:w="108" w:type="dxa"/>
            <w:bottom w:w="0" w:type="dxa"/>
            <w:right w:w="108" w:type="dxa"/>
          </w:tblCellMar>
        </w:tblPrEx>
        <w:trPr>
          <w:trHeight w:val="564" w:hRule="atLeast"/>
          <w:tblHeader/>
        </w:trPr>
        <w:tc>
          <w:tcPr>
            <w:tcW w:w="5000" w:type="pct"/>
            <w:gridSpan w:val="5"/>
            <w:noWrap/>
            <w:vAlign w:val="center"/>
          </w:tcPr>
          <w:p w14:paraId="40B6B87E">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政府性基金预算支出表</w:t>
            </w:r>
          </w:p>
        </w:tc>
      </w:tr>
      <w:tr w14:paraId="7FCBC961">
        <w:tblPrEx>
          <w:tblCellMar>
            <w:top w:w="0" w:type="dxa"/>
            <w:left w:w="108" w:type="dxa"/>
            <w:bottom w:w="0" w:type="dxa"/>
            <w:right w:w="108" w:type="dxa"/>
          </w:tblCellMar>
        </w:tblPrEx>
        <w:trPr>
          <w:trHeight w:val="405" w:hRule="atLeast"/>
          <w:tblHeader/>
        </w:trPr>
        <w:tc>
          <w:tcPr>
            <w:tcW w:w="2198" w:type="pct"/>
            <w:gridSpan w:val="2"/>
            <w:noWrap/>
            <w:vAlign w:val="center"/>
          </w:tcPr>
          <w:p w14:paraId="17F22896">
            <w:pPr>
              <w:widowControl/>
              <w:jc w:val="both"/>
              <w:rPr>
                <w:rFonts w:hint="eastAsia" w:ascii="宋体" w:hAnsi="宋体" w:eastAsia="宋体" w:cs="Arial"/>
                <w:color w:val="000000"/>
                <w:kern w:val="0"/>
                <w:sz w:val="24"/>
                <w:szCs w:val="24"/>
                <w:lang w:eastAsia="zh-CN"/>
              </w:rPr>
            </w:pPr>
            <w:r>
              <w:rPr>
                <w:rFonts w:hint="eastAsia" w:asciiTheme="minorEastAsia" w:hAnsiTheme="minorEastAsia" w:cstheme="minorEastAsia"/>
                <w:color w:val="000000"/>
                <w:kern w:val="0"/>
                <w:sz w:val="18"/>
                <w:szCs w:val="18"/>
                <w:lang w:bidi="ar"/>
              </w:rPr>
              <w:t>填报单位:143浮梁县城市社区管理委员会</w:t>
            </w:r>
          </w:p>
        </w:tc>
        <w:tc>
          <w:tcPr>
            <w:tcW w:w="1099" w:type="pct"/>
            <w:noWrap/>
            <w:vAlign w:val="bottom"/>
          </w:tcPr>
          <w:p w14:paraId="2CD97692">
            <w:pPr>
              <w:rPr>
                <w:rFonts w:hint="eastAsia" w:ascii="宋体" w:hAnsi="宋体" w:eastAsia="宋体" w:cs="Arial"/>
                <w:color w:val="000000"/>
                <w:kern w:val="0"/>
                <w:sz w:val="24"/>
                <w:szCs w:val="24"/>
              </w:rPr>
            </w:pPr>
          </w:p>
        </w:tc>
        <w:tc>
          <w:tcPr>
            <w:tcW w:w="766" w:type="pct"/>
            <w:noWrap/>
            <w:vAlign w:val="bottom"/>
          </w:tcPr>
          <w:p w14:paraId="2C0ED0BB">
            <w:pPr>
              <w:widowControl/>
              <w:jc w:val="left"/>
              <w:rPr>
                <w:rFonts w:ascii="Times New Roman" w:hAnsi="Times New Roman" w:eastAsia="宋体"/>
                <w:kern w:val="0"/>
                <w:sz w:val="20"/>
                <w:szCs w:val="20"/>
              </w:rPr>
            </w:pPr>
          </w:p>
        </w:tc>
        <w:tc>
          <w:tcPr>
            <w:tcW w:w="935" w:type="pct"/>
            <w:noWrap/>
            <w:vAlign w:val="center"/>
          </w:tcPr>
          <w:p w14:paraId="659BFE6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6790FE6F">
        <w:tblPrEx>
          <w:tblCellMar>
            <w:top w:w="0" w:type="dxa"/>
            <w:left w:w="108" w:type="dxa"/>
            <w:bottom w:w="0" w:type="dxa"/>
            <w:right w:w="108" w:type="dxa"/>
          </w:tblCellMar>
        </w:tblPrEx>
        <w:trPr>
          <w:cantSplit/>
          <w:trHeight w:val="283" w:hRule="atLeast"/>
          <w:tblHeader/>
        </w:trPr>
        <w:tc>
          <w:tcPr>
            <w:tcW w:w="2198" w:type="pct"/>
            <w:gridSpan w:val="2"/>
            <w:tcBorders>
              <w:top w:val="single" w:color="000000" w:sz="4" w:space="0"/>
              <w:left w:val="single" w:color="000000" w:sz="4" w:space="0"/>
              <w:bottom w:val="single" w:color="000000" w:sz="4" w:space="0"/>
              <w:right w:val="single" w:color="000000" w:sz="4" w:space="0"/>
            </w:tcBorders>
            <w:noWrap/>
            <w:vAlign w:val="center"/>
          </w:tcPr>
          <w:p w14:paraId="0934F41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1" w:type="pct"/>
            <w:gridSpan w:val="3"/>
            <w:tcBorders>
              <w:top w:val="single" w:color="000000" w:sz="4" w:space="0"/>
              <w:left w:val="nil"/>
              <w:bottom w:val="single" w:color="000000" w:sz="4" w:space="0"/>
              <w:right w:val="single" w:color="000000" w:sz="4" w:space="0"/>
            </w:tcBorders>
            <w:noWrap/>
            <w:vAlign w:val="center"/>
          </w:tcPr>
          <w:p w14:paraId="7B1F052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16D20DEA">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78EED60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21" w:type="pct"/>
            <w:tcBorders>
              <w:top w:val="nil"/>
              <w:left w:val="nil"/>
              <w:bottom w:val="single" w:color="000000" w:sz="4" w:space="0"/>
              <w:right w:val="single" w:color="000000" w:sz="4" w:space="0"/>
            </w:tcBorders>
            <w:noWrap/>
            <w:vAlign w:val="center"/>
          </w:tcPr>
          <w:p w14:paraId="26352EE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99" w:type="pct"/>
            <w:tcBorders>
              <w:top w:val="nil"/>
              <w:left w:val="nil"/>
              <w:bottom w:val="single" w:color="000000" w:sz="4" w:space="0"/>
              <w:right w:val="single" w:color="000000" w:sz="4" w:space="0"/>
            </w:tcBorders>
            <w:noWrap/>
            <w:vAlign w:val="center"/>
          </w:tcPr>
          <w:p w14:paraId="4280F7D9">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6" w:type="pct"/>
            <w:tcBorders>
              <w:top w:val="nil"/>
              <w:left w:val="nil"/>
              <w:bottom w:val="single" w:color="000000" w:sz="4" w:space="0"/>
              <w:right w:val="single" w:color="000000" w:sz="4" w:space="0"/>
            </w:tcBorders>
            <w:noWrap/>
            <w:vAlign w:val="center"/>
          </w:tcPr>
          <w:p w14:paraId="27F7403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35" w:type="pct"/>
            <w:tcBorders>
              <w:top w:val="nil"/>
              <w:left w:val="nil"/>
              <w:bottom w:val="single" w:color="000000" w:sz="4" w:space="0"/>
              <w:right w:val="single" w:color="000000" w:sz="4" w:space="0"/>
            </w:tcBorders>
            <w:noWrap/>
            <w:vAlign w:val="center"/>
          </w:tcPr>
          <w:p w14:paraId="0F69097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3039F7B1">
        <w:tblPrEx>
          <w:tblCellMar>
            <w:top w:w="0" w:type="dxa"/>
            <w:left w:w="108" w:type="dxa"/>
            <w:bottom w:w="0" w:type="dxa"/>
            <w:right w:w="108" w:type="dxa"/>
          </w:tblCellMar>
        </w:tblPrEx>
        <w:trPr>
          <w:cantSplit/>
          <w:trHeight w:val="283" w:hRule="atLeast"/>
          <w:tblHeader/>
        </w:trPr>
        <w:tc>
          <w:tcPr>
            <w:tcW w:w="976" w:type="pct"/>
            <w:tcBorders>
              <w:top w:val="nil"/>
              <w:left w:val="single" w:color="000000" w:sz="4" w:space="0"/>
              <w:bottom w:val="single" w:color="000000" w:sz="4" w:space="0"/>
              <w:right w:val="single" w:color="000000" w:sz="4" w:space="0"/>
            </w:tcBorders>
            <w:noWrap/>
            <w:vAlign w:val="center"/>
          </w:tcPr>
          <w:p w14:paraId="2A120477">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21" w:type="pct"/>
            <w:tcBorders>
              <w:top w:val="nil"/>
              <w:left w:val="nil"/>
              <w:bottom w:val="single" w:color="000000" w:sz="4" w:space="0"/>
              <w:right w:val="single" w:color="000000" w:sz="4" w:space="0"/>
            </w:tcBorders>
            <w:noWrap/>
            <w:vAlign w:val="center"/>
          </w:tcPr>
          <w:p w14:paraId="42DEFE5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99" w:type="pct"/>
            <w:tcBorders>
              <w:top w:val="nil"/>
              <w:left w:val="nil"/>
              <w:bottom w:val="single" w:color="000000" w:sz="4" w:space="0"/>
              <w:right w:val="single" w:color="000000" w:sz="4" w:space="0"/>
            </w:tcBorders>
            <w:noWrap/>
            <w:vAlign w:val="center"/>
          </w:tcPr>
          <w:p w14:paraId="313BC373">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6" w:type="pct"/>
            <w:tcBorders>
              <w:top w:val="nil"/>
              <w:left w:val="nil"/>
              <w:bottom w:val="single" w:color="000000" w:sz="4" w:space="0"/>
              <w:right w:val="single" w:color="000000" w:sz="4" w:space="0"/>
            </w:tcBorders>
            <w:noWrap/>
            <w:vAlign w:val="center"/>
          </w:tcPr>
          <w:p w14:paraId="2482CB42">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35" w:type="pct"/>
            <w:tcBorders>
              <w:top w:val="nil"/>
              <w:left w:val="nil"/>
              <w:bottom w:val="single" w:color="000000" w:sz="4" w:space="0"/>
              <w:right w:val="single" w:color="000000" w:sz="4" w:space="0"/>
            </w:tcBorders>
            <w:noWrap/>
            <w:vAlign w:val="center"/>
          </w:tcPr>
          <w:p w14:paraId="7F6A9175">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68A75F0C">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5026" w:type="pct"/>
        <w:tblInd w:w="10" w:type="dxa"/>
        <w:tblLayout w:type="fixed"/>
        <w:tblCellMar>
          <w:top w:w="0" w:type="dxa"/>
          <w:left w:w="108" w:type="dxa"/>
          <w:bottom w:w="0" w:type="dxa"/>
          <w:right w:w="108" w:type="dxa"/>
        </w:tblCellMar>
      </w:tblPr>
      <w:tblGrid>
        <w:gridCol w:w="2063"/>
        <w:gridCol w:w="2650"/>
        <w:gridCol w:w="2336"/>
        <w:gridCol w:w="1636"/>
        <w:gridCol w:w="2053"/>
      </w:tblGrid>
      <w:tr w14:paraId="0A08EA1F">
        <w:tblPrEx>
          <w:tblCellMar>
            <w:top w:w="0" w:type="dxa"/>
            <w:left w:w="108" w:type="dxa"/>
            <w:bottom w:w="0" w:type="dxa"/>
            <w:right w:w="108" w:type="dxa"/>
          </w:tblCellMar>
        </w:tblPrEx>
        <w:trPr>
          <w:trHeight w:val="619" w:hRule="atLeast"/>
          <w:tblHeader/>
        </w:trPr>
        <w:tc>
          <w:tcPr>
            <w:tcW w:w="960" w:type="pct"/>
            <w:noWrap/>
            <w:vAlign w:val="bottom"/>
          </w:tcPr>
          <w:p w14:paraId="41A1218D">
            <w:pPr>
              <w:rPr>
                <w:rStyle w:val="12"/>
                <w:rFonts w:hint="eastAsia" w:ascii="仿宋" w:hAnsi="仿宋" w:eastAsia="仿宋"/>
                <w:bCs/>
                <w:sz w:val="32"/>
                <w:szCs w:val="32"/>
              </w:rPr>
            </w:pPr>
          </w:p>
        </w:tc>
        <w:tc>
          <w:tcPr>
            <w:tcW w:w="1233" w:type="pct"/>
            <w:noWrap/>
            <w:vAlign w:val="bottom"/>
          </w:tcPr>
          <w:p w14:paraId="4DE9EF38">
            <w:pPr>
              <w:widowControl/>
              <w:jc w:val="left"/>
              <w:rPr>
                <w:rFonts w:ascii="Times New Roman" w:hAnsi="Times New Roman" w:eastAsia="宋体"/>
                <w:kern w:val="0"/>
                <w:sz w:val="20"/>
                <w:szCs w:val="20"/>
              </w:rPr>
            </w:pPr>
          </w:p>
        </w:tc>
        <w:tc>
          <w:tcPr>
            <w:tcW w:w="2805" w:type="pct"/>
            <w:gridSpan w:val="3"/>
            <w:noWrap/>
            <w:vAlign w:val="center"/>
          </w:tcPr>
          <w:p w14:paraId="6FA2463C">
            <w:pPr>
              <w:widowControl/>
              <w:jc w:val="right"/>
              <w:rPr>
                <w:rFonts w:ascii="宋体" w:hAnsi="宋体" w:eastAsia="宋体" w:cs="Arial"/>
                <w:color w:val="000000"/>
                <w:kern w:val="0"/>
                <w:sz w:val="24"/>
                <w:szCs w:val="24"/>
              </w:rPr>
            </w:pPr>
            <w:r>
              <w:rPr>
                <w:rFonts w:hint="eastAsia" w:ascii="宋体" w:hAnsi="宋体" w:eastAsia="宋体" w:cs="Arial"/>
                <w:color w:val="000000"/>
                <w:kern w:val="0"/>
                <w:sz w:val="18"/>
                <w:szCs w:val="18"/>
              </w:rPr>
              <w:t>注：若为空表，则为该部门（单位）无国有资本经营预算支出</w:t>
            </w:r>
          </w:p>
        </w:tc>
      </w:tr>
      <w:tr w14:paraId="6265E75E">
        <w:tblPrEx>
          <w:tblCellMar>
            <w:top w:w="0" w:type="dxa"/>
            <w:left w:w="108" w:type="dxa"/>
            <w:bottom w:w="0" w:type="dxa"/>
            <w:right w:w="108" w:type="dxa"/>
          </w:tblCellMar>
        </w:tblPrEx>
        <w:trPr>
          <w:trHeight w:val="613" w:hRule="atLeast"/>
          <w:tblHeader/>
        </w:trPr>
        <w:tc>
          <w:tcPr>
            <w:tcW w:w="5000" w:type="pct"/>
            <w:gridSpan w:val="5"/>
            <w:noWrap/>
            <w:vAlign w:val="center"/>
          </w:tcPr>
          <w:p w14:paraId="67DC95FC">
            <w:pPr>
              <w:widowControl/>
              <w:jc w:val="center"/>
              <w:rPr>
                <w:rFonts w:hint="eastAsia" w:ascii="宋体" w:hAnsi="宋体" w:eastAsia="宋体" w:cs="Arial"/>
                <w:b/>
                <w:bCs/>
                <w:color w:val="000000"/>
                <w:kern w:val="0"/>
                <w:sz w:val="44"/>
                <w:szCs w:val="44"/>
              </w:rPr>
            </w:pPr>
            <w:r>
              <w:rPr>
                <w:rFonts w:hint="eastAsia" w:asciiTheme="minorEastAsia" w:hAnsiTheme="minorEastAsia" w:eastAsiaTheme="minorEastAsia" w:cstheme="minorEastAsia"/>
                <w:b/>
                <w:bCs/>
                <w:color w:val="000000"/>
                <w:kern w:val="0"/>
                <w:sz w:val="24"/>
                <w:szCs w:val="24"/>
                <w:lang w:bidi="ar"/>
              </w:rPr>
              <w:t>国有资本经营预算支出表</w:t>
            </w:r>
          </w:p>
        </w:tc>
      </w:tr>
      <w:tr w14:paraId="19F70F6F">
        <w:tblPrEx>
          <w:tblCellMar>
            <w:top w:w="0" w:type="dxa"/>
            <w:left w:w="108" w:type="dxa"/>
            <w:bottom w:w="0" w:type="dxa"/>
            <w:right w:w="108" w:type="dxa"/>
          </w:tblCellMar>
        </w:tblPrEx>
        <w:trPr>
          <w:trHeight w:val="413" w:hRule="atLeast"/>
          <w:tblHeader/>
        </w:trPr>
        <w:tc>
          <w:tcPr>
            <w:tcW w:w="3282" w:type="pct"/>
            <w:gridSpan w:val="3"/>
            <w:noWrap/>
            <w:vAlign w:val="center"/>
          </w:tcPr>
          <w:p w14:paraId="3B4B8CF6">
            <w:pPr>
              <w:jc w:val="left"/>
              <w:rPr>
                <w:rFonts w:hint="eastAsia"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填报单位:143浮梁县城市社区管理委员会</w:t>
            </w:r>
          </w:p>
        </w:tc>
        <w:tc>
          <w:tcPr>
            <w:tcW w:w="762" w:type="pct"/>
            <w:noWrap/>
            <w:vAlign w:val="bottom"/>
          </w:tcPr>
          <w:p w14:paraId="2BCB624D">
            <w:pPr>
              <w:widowControl/>
              <w:jc w:val="left"/>
              <w:rPr>
                <w:rFonts w:ascii="Times New Roman" w:hAnsi="Times New Roman" w:eastAsia="宋体"/>
                <w:kern w:val="0"/>
                <w:sz w:val="20"/>
                <w:szCs w:val="20"/>
              </w:rPr>
            </w:pPr>
          </w:p>
        </w:tc>
        <w:tc>
          <w:tcPr>
            <w:tcW w:w="954" w:type="pct"/>
            <w:noWrap/>
            <w:vAlign w:val="center"/>
          </w:tcPr>
          <w:p w14:paraId="0BC89657">
            <w:pPr>
              <w:widowControl/>
              <w:jc w:val="right"/>
              <w:rPr>
                <w:rFonts w:ascii="宋体" w:hAnsi="宋体" w:eastAsia="宋体" w:cs="Arial"/>
                <w:color w:val="000000"/>
                <w:kern w:val="0"/>
                <w:sz w:val="24"/>
                <w:szCs w:val="24"/>
              </w:rPr>
            </w:pPr>
            <w:r>
              <w:rPr>
                <w:rFonts w:hint="eastAsia" w:asciiTheme="minorEastAsia" w:hAnsiTheme="minorEastAsia" w:cstheme="minorEastAsia"/>
                <w:color w:val="000000"/>
                <w:kern w:val="0"/>
                <w:sz w:val="18"/>
                <w:szCs w:val="18"/>
                <w:lang w:bidi="ar"/>
              </w:rPr>
              <w:t>单位：万元</w:t>
            </w:r>
          </w:p>
        </w:tc>
      </w:tr>
      <w:tr w14:paraId="224E5D72">
        <w:tblPrEx>
          <w:tblCellMar>
            <w:top w:w="0" w:type="dxa"/>
            <w:left w:w="108" w:type="dxa"/>
            <w:bottom w:w="0" w:type="dxa"/>
            <w:right w:w="108" w:type="dxa"/>
          </w:tblCellMar>
        </w:tblPrEx>
        <w:trPr>
          <w:cantSplit/>
          <w:trHeight w:val="291" w:hRule="atLeast"/>
          <w:tblHeader/>
        </w:trPr>
        <w:tc>
          <w:tcPr>
            <w:tcW w:w="2194" w:type="pct"/>
            <w:gridSpan w:val="2"/>
            <w:tcBorders>
              <w:top w:val="single" w:color="000000" w:sz="4" w:space="0"/>
              <w:left w:val="single" w:color="000000" w:sz="4" w:space="0"/>
              <w:bottom w:val="single" w:color="000000" w:sz="4" w:space="0"/>
              <w:right w:val="single" w:color="000000" w:sz="4" w:space="0"/>
            </w:tcBorders>
            <w:noWrap/>
            <w:vAlign w:val="center"/>
          </w:tcPr>
          <w:p w14:paraId="2ABC5F9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支出功能分类科目</w:t>
            </w:r>
          </w:p>
        </w:tc>
        <w:tc>
          <w:tcPr>
            <w:tcW w:w="2805" w:type="pct"/>
            <w:gridSpan w:val="3"/>
            <w:tcBorders>
              <w:top w:val="single" w:color="000000" w:sz="4" w:space="0"/>
              <w:left w:val="nil"/>
              <w:bottom w:val="single" w:color="000000" w:sz="4" w:space="0"/>
              <w:right w:val="single" w:color="000000" w:sz="4" w:space="0"/>
            </w:tcBorders>
            <w:noWrap/>
            <w:vAlign w:val="center"/>
          </w:tcPr>
          <w:p w14:paraId="61A3B1FF">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eastAsia="zh-CN" w:bidi="ar"/>
              </w:rPr>
              <w:t>2026</w:t>
            </w:r>
            <w:r>
              <w:rPr>
                <w:rFonts w:hint="eastAsia" w:asciiTheme="minorEastAsia" w:hAnsiTheme="minorEastAsia" w:cstheme="minorEastAsia"/>
                <w:color w:val="000000"/>
                <w:kern w:val="0"/>
                <w:sz w:val="18"/>
                <w:szCs w:val="18"/>
                <w:lang w:bidi="ar"/>
              </w:rPr>
              <w:t>年预算数</w:t>
            </w:r>
          </w:p>
        </w:tc>
      </w:tr>
      <w:tr w14:paraId="47F57B8C">
        <w:tblPrEx>
          <w:tblCellMar>
            <w:top w:w="0" w:type="dxa"/>
            <w:left w:w="108" w:type="dxa"/>
            <w:bottom w:w="0" w:type="dxa"/>
            <w:right w:w="108" w:type="dxa"/>
          </w:tblCellMar>
        </w:tblPrEx>
        <w:trPr>
          <w:cantSplit/>
          <w:trHeight w:val="291" w:hRule="atLeast"/>
          <w:tblHeader/>
        </w:trPr>
        <w:tc>
          <w:tcPr>
            <w:tcW w:w="960" w:type="pct"/>
            <w:tcBorders>
              <w:top w:val="nil"/>
              <w:left w:val="single" w:color="000000" w:sz="4" w:space="0"/>
              <w:bottom w:val="single" w:color="000000" w:sz="4" w:space="0"/>
              <w:right w:val="single" w:color="000000" w:sz="4" w:space="0"/>
            </w:tcBorders>
            <w:noWrap/>
            <w:vAlign w:val="center"/>
          </w:tcPr>
          <w:p w14:paraId="320DF14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科目编码</w:t>
            </w:r>
          </w:p>
        </w:tc>
        <w:tc>
          <w:tcPr>
            <w:tcW w:w="1233" w:type="pct"/>
            <w:tcBorders>
              <w:top w:val="nil"/>
              <w:left w:val="nil"/>
              <w:bottom w:val="single" w:color="000000" w:sz="4" w:space="0"/>
              <w:right w:val="single" w:color="000000" w:sz="4" w:space="0"/>
            </w:tcBorders>
            <w:noWrap/>
            <w:vAlign w:val="center"/>
          </w:tcPr>
          <w:p w14:paraId="4ECE802C">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 xml:space="preserve">科目名称 </w:t>
            </w:r>
          </w:p>
        </w:tc>
        <w:tc>
          <w:tcPr>
            <w:tcW w:w="1088" w:type="pct"/>
            <w:tcBorders>
              <w:top w:val="nil"/>
              <w:left w:val="nil"/>
              <w:bottom w:val="single" w:color="000000" w:sz="4" w:space="0"/>
              <w:right w:val="single" w:color="000000" w:sz="4" w:space="0"/>
            </w:tcBorders>
            <w:noWrap/>
            <w:vAlign w:val="center"/>
          </w:tcPr>
          <w:p w14:paraId="454475F8">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合计</w:t>
            </w:r>
          </w:p>
        </w:tc>
        <w:tc>
          <w:tcPr>
            <w:tcW w:w="762" w:type="pct"/>
            <w:tcBorders>
              <w:top w:val="nil"/>
              <w:left w:val="nil"/>
              <w:bottom w:val="single" w:color="000000" w:sz="4" w:space="0"/>
              <w:right w:val="single" w:color="000000" w:sz="4" w:space="0"/>
            </w:tcBorders>
            <w:noWrap/>
            <w:vAlign w:val="center"/>
          </w:tcPr>
          <w:p w14:paraId="77C5F03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基本支出</w:t>
            </w:r>
          </w:p>
        </w:tc>
        <w:tc>
          <w:tcPr>
            <w:tcW w:w="954" w:type="pct"/>
            <w:tcBorders>
              <w:top w:val="nil"/>
              <w:left w:val="nil"/>
              <w:bottom w:val="single" w:color="000000" w:sz="4" w:space="0"/>
              <w:right w:val="single" w:color="000000" w:sz="4" w:space="0"/>
            </w:tcBorders>
            <w:noWrap/>
            <w:vAlign w:val="center"/>
          </w:tcPr>
          <w:p w14:paraId="5E89082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项目支出</w:t>
            </w:r>
          </w:p>
        </w:tc>
      </w:tr>
      <w:tr w14:paraId="572EC147">
        <w:tblPrEx>
          <w:tblCellMar>
            <w:top w:w="0" w:type="dxa"/>
            <w:left w:w="108" w:type="dxa"/>
            <w:bottom w:w="0" w:type="dxa"/>
            <w:right w:w="108" w:type="dxa"/>
          </w:tblCellMar>
        </w:tblPrEx>
        <w:trPr>
          <w:cantSplit/>
          <w:trHeight w:val="291" w:hRule="atLeast"/>
          <w:tblHeader/>
        </w:trPr>
        <w:tc>
          <w:tcPr>
            <w:tcW w:w="960" w:type="pct"/>
            <w:tcBorders>
              <w:top w:val="single" w:color="000000" w:sz="4" w:space="0"/>
              <w:left w:val="single" w:color="000000" w:sz="4" w:space="0"/>
              <w:bottom w:val="single" w:color="000000" w:sz="4" w:space="0"/>
              <w:right w:val="single" w:color="000000" w:sz="4" w:space="0"/>
            </w:tcBorders>
            <w:noWrap/>
            <w:vAlign w:val="center"/>
          </w:tcPr>
          <w:p w14:paraId="112CBD91">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233" w:type="pct"/>
            <w:tcBorders>
              <w:top w:val="single" w:color="000000" w:sz="4" w:space="0"/>
              <w:left w:val="single" w:color="000000" w:sz="4" w:space="0"/>
              <w:bottom w:val="single" w:color="000000" w:sz="4" w:space="0"/>
              <w:right w:val="single" w:color="000000" w:sz="4" w:space="0"/>
            </w:tcBorders>
            <w:noWrap/>
            <w:vAlign w:val="center"/>
          </w:tcPr>
          <w:p w14:paraId="7B0A88E2">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w:t>
            </w:r>
          </w:p>
        </w:tc>
        <w:tc>
          <w:tcPr>
            <w:tcW w:w="1088" w:type="pct"/>
            <w:tcBorders>
              <w:top w:val="single" w:color="000000" w:sz="4" w:space="0"/>
              <w:left w:val="single" w:color="000000" w:sz="4" w:space="0"/>
              <w:bottom w:val="single" w:color="000000" w:sz="4" w:space="0"/>
              <w:right w:val="single" w:color="000000" w:sz="4" w:space="0"/>
            </w:tcBorders>
            <w:noWrap/>
            <w:vAlign w:val="center"/>
          </w:tcPr>
          <w:p w14:paraId="5D3C6A5B">
            <w:pPr>
              <w:widowControl/>
              <w:snapToGrid w:val="0"/>
              <w:jc w:val="center"/>
              <w:textAlignment w:val="center"/>
              <w:rPr>
                <w:rFonts w:hint="eastAsia" w:asciiTheme="minorEastAsia" w:hAnsiTheme="minorEastAsia" w:cstheme="minorEastAsia"/>
                <w:color w:val="000000"/>
                <w:kern w:val="0"/>
                <w:sz w:val="18"/>
                <w:szCs w:val="18"/>
                <w:lang w:bidi="ar"/>
              </w:rPr>
            </w:pPr>
            <w:r>
              <w:rPr>
                <w:rFonts w:hint="eastAsia" w:asciiTheme="minorEastAsia" w:hAnsiTheme="minorEastAsia" w:cstheme="minorEastAsia"/>
                <w:color w:val="000000"/>
                <w:kern w:val="0"/>
                <w:sz w:val="18"/>
                <w:szCs w:val="18"/>
                <w:lang w:bidi="ar"/>
              </w:rPr>
              <w:t>1</w:t>
            </w:r>
          </w:p>
        </w:tc>
        <w:tc>
          <w:tcPr>
            <w:tcW w:w="762" w:type="pct"/>
            <w:tcBorders>
              <w:top w:val="single" w:color="000000" w:sz="4" w:space="0"/>
              <w:left w:val="single" w:color="000000" w:sz="4" w:space="0"/>
              <w:bottom w:val="single" w:color="000000" w:sz="4" w:space="0"/>
              <w:right w:val="single" w:color="000000" w:sz="4" w:space="0"/>
            </w:tcBorders>
            <w:noWrap/>
            <w:vAlign w:val="center"/>
          </w:tcPr>
          <w:p w14:paraId="46A00FCE">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2</w:t>
            </w:r>
          </w:p>
        </w:tc>
        <w:tc>
          <w:tcPr>
            <w:tcW w:w="954" w:type="pct"/>
            <w:tcBorders>
              <w:top w:val="single" w:color="000000" w:sz="4" w:space="0"/>
              <w:left w:val="single" w:color="000000" w:sz="4" w:space="0"/>
              <w:bottom w:val="single" w:color="000000" w:sz="4" w:space="0"/>
              <w:right w:val="single" w:color="000000" w:sz="4" w:space="0"/>
            </w:tcBorders>
            <w:noWrap/>
            <w:vAlign w:val="center"/>
          </w:tcPr>
          <w:p w14:paraId="1CD01FE6">
            <w:pPr>
              <w:widowControl/>
              <w:snapToGrid w:val="0"/>
              <w:jc w:val="center"/>
              <w:textAlignment w:val="center"/>
              <w:rPr>
                <w:rFonts w:hint="eastAsia" w:asciiTheme="minorEastAsia" w:hAnsiTheme="minorEastAsia" w:cstheme="minorEastAsia"/>
                <w:color w:val="000000"/>
                <w:kern w:val="0"/>
                <w:sz w:val="18"/>
                <w:szCs w:val="18"/>
                <w:lang w:val="en-US" w:eastAsia="zh-CN" w:bidi="ar"/>
              </w:rPr>
            </w:pPr>
            <w:r>
              <w:rPr>
                <w:rFonts w:hint="eastAsia" w:asciiTheme="minorEastAsia" w:hAnsiTheme="minorEastAsia" w:cstheme="minorEastAsia"/>
                <w:color w:val="000000"/>
                <w:kern w:val="0"/>
                <w:sz w:val="18"/>
                <w:szCs w:val="18"/>
                <w:lang w:val="en-US" w:eastAsia="zh-CN" w:bidi="ar"/>
              </w:rPr>
              <w:t>3</w:t>
            </w:r>
          </w:p>
        </w:tc>
      </w:tr>
    </w:tbl>
    <w:p w14:paraId="4C0EFED6">
      <w:pPr>
        <w:jc w:val="left"/>
        <w:rPr>
          <w:rStyle w:val="12"/>
          <w:rFonts w:hint="eastAsia" w:ascii="仿宋" w:hAnsi="仿宋" w:eastAsia="仿宋"/>
          <w:bCs/>
          <w:sz w:val="32"/>
          <w:szCs w:val="32"/>
        </w:rPr>
      </w:pPr>
      <w:r>
        <w:rPr>
          <w:rStyle w:val="12"/>
          <w:rFonts w:hint="eastAsia" w:ascii="仿宋" w:hAnsi="仿宋" w:eastAsia="仿宋"/>
          <w:bCs/>
          <w:sz w:val="32"/>
          <w:szCs w:val="32"/>
        </w:rPr>
        <w:br w:type="page"/>
      </w:r>
    </w:p>
    <w:tbl>
      <w:tblPr>
        <w:tblStyle w:val="6"/>
        <w:tblW w:w="10825" w:type="dxa"/>
        <w:tblInd w:w="-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12"/>
        <w:gridCol w:w="1313"/>
        <w:gridCol w:w="2825"/>
        <w:gridCol w:w="1500"/>
        <w:gridCol w:w="912"/>
        <w:gridCol w:w="338"/>
        <w:gridCol w:w="1412"/>
        <w:gridCol w:w="1013"/>
      </w:tblGrid>
      <w:tr w14:paraId="09F2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exact"/>
        </w:trPr>
        <w:tc>
          <w:tcPr>
            <w:tcW w:w="10825" w:type="dxa"/>
            <w:gridSpan w:val="8"/>
            <w:tcBorders>
              <w:top w:val="nil"/>
              <w:left w:val="nil"/>
              <w:bottom w:val="single" w:color="000000" w:sz="4" w:space="0"/>
              <w:right w:val="nil"/>
            </w:tcBorders>
            <w:shd w:val="clear" w:color="auto" w:fill="FFFFFF"/>
            <w:noWrap/>
            <w:vAlign w:val="center"/>
          </w:tcPr>
          <w:p w14:paraId="783151AD">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val="0"/>
                <w:bCs/>
                <w:i w:val="0"/>
                <w:iCs w:val="0"/>
                <w:color w:val="000000"/>
                <w:kern w:val="0"/>
                <w:sz w:val="24"/>
                <w:szCs w:val="24"/>
                <w:u w:val="none"/>
                <w:lang w:val="en-US" w:eastAsia="zh-CN" w:bidi="ar"/>
              </w:rPr>
            </w:pPr>
            <w:r>
              <w:rPr>
                <w:rFonts w:hint="eastAsia" w:asciiTheme="minorEastAsia" w:hAnsiTheme="minorEastAsia" w:eastAsiaTheme="minorEastAsia" w:cstheme="minorEastAsia"/>
                <w:b/>
                <w:bCs w:val="0"/>
                <w:i w:val="0"/>
                <w:iCs w:val="0"/>
                <w:color w:val="000000"/>
                <w:kern w:val="0"/>
                <w:sz w:val="24"/>
                <w:szCs w:val="24"/>
                <w:u w:val="none"/>
                <w:lang w:val="en-US" w:eastAsia="zh-CN" w:bidi="ar"/>
              </w:rPr>
              <w:t>部门整体绩效目标</w:t>
            </w:r>
          </w:p>
        </w:tc>
      </w:tr>
      <w:tr w14:paraId="4E1AA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exact"/>
        </w:trPr>
        <w:tc>
          <w:tcPr>
            <w:tcW w:w="28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EA281FF">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部门编码</w:t>
            </w:r>
          </w:p>
        </w:tc>
        <w:tc>
          <w:tcPr>
            <w:tcW w:w="28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181E">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143</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69297432">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cstheme="minorEastAsia"/>
                <w:b/>
                <w:bCs w:val="0"/>
                <w:i w:val="0"/>
                <w:iCs w:val="0"/>
                <w:color w:val="000000"/>
                <w:kern w:val="0"/>
                <w:sz w:val="18"/>
                <w:szCs w:val="18"/>
                <w:u w:val="none"/>
                <w:lang w:val="en-US" w:eastAsia="zh-CN" w:bidi="ar"/>
              </w:rPr>
              <w:t>部门名称</w:t>
            </w:r>
          </w:p>
        </w:tc>
        <w:tc>
          <w:tcPr>
            <w:tcW w:w="276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70A086">
            <w:pPr>
              <w:keepNext w:val="0"/>
              <w:keepLines w:val="0"/>
              <w:widowControl/>
              <w:suppressLineNumbers w:val="0"/>
              <w:spacing w:line="240" w:lineRule="auto"/>
              <w:jc w:val="center"/>
              <w:textAlignment w:val="center"/>
              <w:rPr>
                <w:rFonts w:hint="eastAsia" w:asciiTheme="minorEastAsia" w:hAnsiTheme="minorEastAsia" w:eastAsiaTheme="minorEastAsia" w:cstheme="minorEastAsia"/>
                <w:b/>
                <w:bCs w:val="0"/>
                <w:i w:val="0"/>
                <w:iCs w:val="0"/>
                <w:color w:val="000000"/>
                <w:kern w:val="0"/>
                <w:sz w:val="18"/>
                <w:szCs w:val="18"/>
                <w:u w:val="none"/>
                <w:lang w:val="en-US" w:eastAsia="zh-CN" w:bidi="ar"/>
              </w:rPr>
            </w:pPr>
            <w:r>
              <w:rPr>
                <w:rFonts w:hint="eastAsia" w:asciiTheme="minorEastAsia" w:hAnsiTheme="minorEastAsia" w:eastAsiaTheme="minorEastAsia" w:cstheme="minorEastAsia"/>
                <w:b w:val="0"/>
                <w:bCs/>
                <w:i w:val="0"/>
                <w:iCs w:val="0"/>
                <w:color w:val="000000"/>
                <w:kern w:val="0"/>
                <w:sz w:val="18"/>
                <w:szCs w:val="18"/>
                <w:u w:val="none"/>
                <w:lang w:val="en-US" w:eastAsia="zh-CN" w:bidi="ar"/>
              </w:rPr>
              <w:t>浮梁县城市社区管理委员会</w:t>
            </w:r>
          </w:p>
        </w:tc>
      </w:tr>
      <w:tr w14:paraId="4567D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exac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AA07A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Style w:val="15"/>
                <w:rFonts w:hint="eastAsia" w:asciiTheme="minorEastAsia" w:hAnsiTheme="minorEastAsia" w:eastAsiaTheme="minorEastAsia" w:cstheme="minorEastAsia"/>
                <w:b/>
                <w:bCs/>
                <w:color w:val="000000"/>
                <w:sz w:val="18"/>
                <w:szCs w:val="18"/>
                <w:lang w:val="en-US" w:eastAsia="zh-CN" w:bidi="ar"/>
              </w:rPr>
              <w:t>年度绩效总目标</w:t>
            </w:r>
          </w:p>
        </w:tc>
        <w:tc>
          <w:tcPr>
            <w:tcW w:w="9313" w:type="dxa"/>
            <w:gridSpan w:val="7"/>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709B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加强城市社区建设是提高城市建设和管理水平，健全和完善城市功能，加快推进城市化进程的重要基础，加强社区阵地建设，打造红色驿站、邻里中心等阵地，维护阵地日常运转，提升社区治理服务能力。持续深入开展基层党建质量提升行动，通过加强支部建设、开展党员培训教育、党员宣讲帮扶等志愿服务、加强阵地建设等，来提升城市社区的党建服务质量，突出抓好党建引领社区治理和服务。</w:t>
            </w:r>
          </w:p>
        </w:tc>
      </w:tr>
      <w:tr w14:paraId="225CD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26FAB23">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3F45A3">
            <w:pPr>
              <w:jc w:val="center"/>
              <w:rPr>
                <w:rFonts w:hint="eastAsia" w:asciiTheme="minorEastAsia" w:hAnsiTheme="minorEastAsia" w:eastAsiaTheme="minorEastAsia" w:cstheme="minorEastAsia"/>
                <w:b w:val="0"/>
                <w:i w:val="0"/>
                <w:iCs w:val="0"/>
                <w:color w:val="000000"/>
                <w:sz w:val="18"/>
                <w:szCs w:val="18"/>
                <w:u w:val="none"/>
              </w:rPr>
            </w:pPr>
          </w:p>
        </w:tc>
      </w:tr>
      <w:tr w14:paraId="119E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0B843DC9">
            <w:pPr>
              <w:jc w:val="center"/>
              <w:rPr>
                <w:rFonts w:hint="eastAsia" w:asciiTheme="minorEastAsia" w:hAnsiTheme="minorEastAsia" w:eastAsiaTheme="minorEastAsia" w:cstheme="minorEastAsia"/>
                <w:b w:val="0"/>
                <w:i w:val="0"/>
                <w:iCs w:val="0"/>
                <w:color w:val="000000"/>
                <w:sz w:val="18"/>
                <w:szCs w:val="18"/>
                <w:u w:val="none"/>
              </w:rPr>
            </w:pPr>
          </w:p>
        </w:tc>
        <w:tc>
          <w:tcPr>
            <w:tcW w:w="9313" w:type="dxa"/>
            <w:gridSpan w:val="7"/>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9222D">
            <w:pPr>
              <w:jc w:val="center"/>
              <w:rPr>
                <w:rFonts w:hint="eastAsia" w:asciiTheme="minorEastAsia" w:hAnsiTheme="minorEastAsia" w:eastAsiaTheme="minorEastAsia" w:cstheme="minorEastAsia"/>
                <w:b w:val="0"/>
                <w:i w:val="0"/>
                <w:iCs w:val="0"/>
                <w:color w:val="000000"/>
                <w:sz w:val="18"/>
                <w:szCs w:val="18"/>
                <w:u w:val="none"/>
              </w:rPr>
            </w:pPr>
          </w:p>
        </w:tc>
      </w:tr>
      <w:tr w14:paraId="139A9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3358619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一级指标</w:t>
            </w:r>
          </w:p>
        </w:tc>
        <w:tc>
          <w:tcPr>
            <w:tcW w:w="13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4EAC071">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二级指标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EBB13B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三级指标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DD3A4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计算符号</w:t>
            </w:r>
          </w:p>
        </w:tc>
        <w:tc>
          <w:tcPr>
            <w:tcW w:w="1412"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50FF1F1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目标值</w:t>
            </w:r>
          </w:p>
        </w:tc>
        <w:tc>
          <w:tcPr>
            <w:tcW w:w="1013" w:type="dxa"/>
            <w:tcBorders>
              <w:top w:val="single" w:color="000000" w:sz="4" w:space="0"/>
              <w:left w:val="single" w:color="000000" w:sz="4" w:space="0"/>
              <w:bottom w:val="single" w:color="000000" w:sz="4" w:space="0"/>
              <w:right w:val="single" w:color="000000" w:sz="4" w:space="0"/>
            </w:tcBorders>
            <w:shd w:val="clear" w:color="auto" w:fill="F1F1F1" w:themeFill="background1" w:themeFillShade="F2"/>
            <w:noWrap/>
            <w:vAlign w:val="center"/>
          </w:tcPr>
          <w:p w14:paraId="2B09E8CC">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度量单位</w:t>
            </w:r>
          </w:p>
        </w:tc>
      </w:tr>
      <w:tr w14:paraId="46F9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CFA89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8217E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6ADA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开展党员教育培训</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0393D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A30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77197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61E07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30274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100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9AE7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无物业小区修补工程</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5C402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607B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6AE05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0FCA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1CC0D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14D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385CE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指导社区开展志愿服务</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050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7D9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E121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次</w:t>
            </w:r>
          </w:p>
        </w:tc>
      </w:tr>
      <w:tr w14:paraId="4511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F2D44C">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848E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7D9B4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指导小区成立业委会</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9586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EA0EC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2</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B058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17D2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D06C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46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115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社区补助数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A41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6582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143B9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3D2E0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5361">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C804F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数量指标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462F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红色驿站运转维护数</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22F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CDA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4</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B60A1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个</w:t>
            </w:r>
          </w:p>
        </w:tc>
      </w:tr>
      <w:tr w14:paraId="02A52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F390">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AB32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质量指标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F379B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社区服务水平提升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D784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3B60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70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914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B775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6690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89E5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时效指标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2935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各项事务办理及时</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C8C7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7AFF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54DD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393F3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0508">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FB697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7BECC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在职人员控制率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6A0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5EEE2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0F0E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6F515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C67E75">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8740C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C18A3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公用经费控制率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F755E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2FE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FB91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D794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CB947">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D93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13465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三公经费控制率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65A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5D0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100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E511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49ECF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E4AAE">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产出指标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C0F2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成本指标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293C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预算支出标准执行率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DF49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150B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90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377B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9D49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9234CF">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D9EA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A4D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社区居住环境提升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999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5899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50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57D0C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1651E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5F5004">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效益指标</w:t>
            </w:r>
          </w:p>
        </w:tc>
        <w:tc>
          <w:tcPr>
            <w:tcW w:w="131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207F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社会效益指标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20C7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社区基层党组织建设水平提升</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D8C4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2C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60</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0D3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r w14:paraId="5FB9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6" w:hRule="atLeast"/>
        </w:trPr>
        <w:tc>
          <w:tcPr>
            <w:tcW w:w="15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63E1CB">
            <w:pPr>
              <w:keepNext w:val="0"/>
              <w:keepLines w:val="0"/>
              <w:widowControl/>
              <w:suppressLineNumbers w:val="0"/>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满意度指标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98DDE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服务对象满意度指标</w:t>
            </w:r>
          </w:p>
        </w:tc>
        <w:tc>
          <w:tcPr>
            <w:tcW w:w="432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5D6F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小区居民满意度</w:t>
            </w:r>
          </w:p>
        </w:tc>
        <w:tc>
          <w:tcPr>
            <w:tcW w:w="12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E2F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c>
          <w:tcPr>
            <w:tcW w:w="14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A3408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85</w:t>
            </w:r>
          </w:p>
        </w:tc>
        <w:tc>
          <w:tcPr>
            <w:tcW w:w="101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CB15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i w:val="0"/>
                <w:iCs w:val="0"/>
                <w:color w:val="000000"/>
                <w:sz w:val="18"/>
                <w:szCs w:val="18"/>
                <w:u w:val="none"/>
              </w:rPr>
            </w:pPr>
            <w:r>
              <w:rPr>
                <w:rFonts w:hint="eastAsia" w:asciiTheme="minorEastAsia" w:hAnsiTheme="minorEastAsia" w:eastAsiaTheme="minorEastAsia" w:cstheme="minorEastAsia"/>
                <w:b w:val="0"/>
                <w:i w:val="0"/>
                <w:iCs w:val="0"/>
                <w:color w:val="000000"/>
                <w:kern w:val="0"/>
                <w:sz w:val="18"/>
                <w:szCs w:val="18"/>
                <w:u w:val="none"/>
                <w:lang w:val="en-US" w:eastAsia="zh-CN" w:bidi="ar"/>
              </w:rPr>
              <w:t>%</w:t>
            </w:r>
          </w:p>
        </w:tc>
      </w:tr>
    </w:tbl>
    <w:p w14:paraId="0478D933">
      <w:pPr>
        <w:rPr>
          <w:rFonts w:hint="eastAsia"/>
          <w:lang w:eastAsia="zh-CN"/>
        </w:rPr>
        <w:sectPr>
          <w:pgSz w:w="11906" w:h="16838"/>
          <w:pgMar w:top="720" w:right="720" w:bottom="720" w:left="720" w:header="851" w:footer="992" w:gutter="0"/>
          <w:cols w:space="425" w:num="1"/>
          <w:docGrid w:type="lines" w:linePitch="312" w:charSpace="0"/>
        </w:sectPr>
      </w:pPr>
    </w:p>
    <w:p w14:paraId="25FB8E58">
      <w:pPr>
        <w:pStyle w:val="17"/>
        <w:numPr>
          <w:ilvl w:val="0"/>
          <w:numId w:val="0"/>
        </w:numPr>
        <w:bidi w:val="0"/>
        <w:ind w:left="420" w:leftChars="200"/>
        <w:jc w:val="center"/>
        <w:rPr>
          <w:rFonts w:hint="eastAsia"/>
          <w:lang w:eastAsia="zh-CN"/>
        </w:rPr>
      </w:pPr>
      <w:r>
        <w:rPr>
          <w:rFonts w:hint="eastAsia"/>
          <w:lang w:val="en-US" w:eastAsia="zh-CN"/>
        </w:rPr>
        <w:t>第三部分  浮梁县城市社区管理委员会2026年部门预算情况说明</w:t>
      </w:r>
    </w:p>
    <w:p w14:paraId="4109826E">
      <w:pPr>
        <w:widowControl/>
        <w:spacing w:line="580" w:lineRule="exact"/>
        <w:jc w:val="center"/>
        <w:rPr>
          <w:rFonts w:ascii="仿宋_GB2312" w:eastAsia="仿宋_GB2312"/>
          <w:b/>
          <w:sz w:val="32"/>
          <w:szCs w:val="30"/>
        </w:rPr>
      </w:pPr>
    </w:p>
    <w:p w14:paraId="0C8D250C">
      <w:pPr>
        <w:pStyle w:val="17"/>
        <w:numPr>
          <w:ilvl w:val="0"/>
          <w:numId w:val="0"/>
        </w:numPr>
        <w:bidi w:val="0"/>
        <w:ind w:left="420" w:leftChars="200" w:firstLine="321" w:firstLineChars="100"/>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33176797">
      <w:pPr>
        <w:pStyle w:val="19"/>
        <w:numPr>
          <w:ilvl w:val="0"/>
          <w:numId w:val="0"/>
        </w:numPr>
        <w:bidi w:val="0"/>
        <w:ind w:left="420" w:leftChars="200"/>
        <w:rPr>
          <w:rFonts w:hint="eastAsia"/>
        </w:rPr>
      </w:pPr>
      <w:r>
        <w:rPr>
          <w:rFonts w:hint="eastAsia"/>
        </w:rPr>
        <w:t xml:space="preserve"> (一)收入预算情况</w:t>
      </w:r>
    </w:p>
    <w:p w14:paraId="6DEA15EF">
      <w:pPr>
        <w:pStyle w:val="18"/>
        <w:bidi w:val="0"/>
        <w:rPr>
          <w:rFonts w:hint="eastAsia"/>
        </w:rPr>
      </w:pPr>
      <w:r>
        <w:rPr>
          <w:rFonts w:hint="eastAsia"/>
          <w:lang w:eastAsia="zh-CN"/>
        </w:rPr>
        <w:t>2026</w:t>
      </w:r>
      <w:r>
        <w:rPr>
          <w:rFonts w:hint="eastAsia"/>
        </w:rPr>
        <w:t>年</w:t>
      </w:r>
      <w:r>
        <w:rPr>
          <w:rFonts w:hint="eastAsia"/>
          <w:lang w:eastAsia="zh-CN"/>
        </w:rPr>
        <w:t>浮梁县城市社区管理委员会</w:t>
      </w:r>
      <w:r>
        <w:rPr>
          <w:rFonts w:hint="eastAsia"/>
        </w:rPr>
        <w:t>收入预算总额为237.79万元</w:t>
      </w:r>
      <w:r>
        <w:rPr>
          <w:rFonts w:hint="eastAsia"/>
          <w:lang w:eastAsia="zh-CN"/>
        </w:rPr>
        <w:t>，</w:t>
      </w:r>
      <w:r>
        <w:rPr>
          <w:rFonts w:hint="eastAsia"/>
        </w:rPr>
        <w:t>较上年预算安排增加__</w:t>
      </w:r>
      <w:r>
        <w:rPr>
          <w:rFonts w:hint="eastAsia"/>
          <w:lang w:val="en-US" w:eastAsia="zh-CN"/>
        </w:rPr>
        <w:t>0.28</w:t>
      </w:r>
      <w:r>
        <w:rPr>
          <w:rFonts w:hint="eastAsia"/>
        </w:rPr>
        <w:t>___万元</w:t>
      </w:r>
      <w:r>
        <w:rPr>
          <w:rFonts w:hint="eastAsia"/>
          <w:lang w:eastAsia="zh-CN"/>
        </w:rPr>
        <w:t>；本年收入合计237.79万元，较上年预算安排增加___</w:t>
      </w:r>
      <w:r>
        <w:rPr>
          <w:rFonts w:hint="eastAsia"/>
          <w:lang w:val="en-US" w:eastAsia="zh-CN"/>
        </w:rPr>
        <w:t>0.28</w:t>
      </w:r>
      <w:r>
        <w:rPr>
          <w:rFonts w:hint="eastAsia"/>
          <w:lang w:eastAsia="zh-CN"/>
        </w:rPr>
        <w:t>___万元；包括：财政拨款收入227.79万元，较上年预算安排增加___</w:t>
      </w:r>
      <w:r>
        <w:rPr>
          <w:rFonts w:hint="eastAsia"/>
          <w:lang w:val="en-US" w:eastAsia="zh-CN"/>
        </w:rPr>
        <w:t>0.28</w:t>
      </w:r>
      <w:r>
        <w:rPr>
          <w:rFonts w:hint="eastAsia"/>
          <w:lang w:eastAsia="zh-CN"/>
        </w:rPr>
        <w:t>___万元；其他收入10.00万元，较上年预算安排减少____</w:t>
      </w:r>
      <w:r>
        <w:rPr>
          <w:rFonts w:hint="eastAsia"/>
          <w:lang w:val="en-US" w:eastAsia="zh-CN"/>
        </w:rPr>
        <w:t>40</w:t>
      </w:r>
      <w:r>
        <w:rPr>
          <w:rFonts w:hint="eastAsia"/>
          <w:lang w:eastAsia="zh-CN"/>
        </w:rPr>
        <w:t>__万元。</w:t>
      </w:r>
    </w:p>
    <w:p w14:paraId="367E26B0">
      <w:pPr>
        <w:pStyle w:val="19"/>
        <w:numPr>
          <w:ilvl w:val="0"/>
          <w:numId w:val="0"/>
        </w:numPr>
        <w:bidi w:val="0"/>
        <w:ind w:left="420" w:leftChars="200"/>
        <w:rPr>
          <w:rFonts w:hint="eastAsia"/>
        </w:rPr>
      </w:pPr>
      <w:r>
        <w:rPr>
          <w:rFonts w:hint="eastAsia"/>
        </w:rPr>
        <w:t xml:space="preserve"> </w:t>
      </w:r>
      <w:r>
        <w:rPr>
          <w:rFonts w:hint="eastAsia"/>
          <w:lang w:val="en-US" w:eastAsia="zh-CN"/>
        </w:rPr>
        <w:t>(二)支出预算情况</w:t>
      </w:r>
    </w:p>
    <w:p w14:paraId="403786CC">
      <w:pPr>
        <w:pStyle w:val="18"/>
        <w:bidi w:val="0"/>
        <w:rPr>
          <w:rFonts w:hint="eastAsia"/>
        </w:rPr>
      </w:pPr>
      <w:r>
        <w:rPr>
          <w:rFonts w:hint="eastAsia"/>
          <w:lang w:eastAsia="zh-CN"/>
        </w:rPr>
        <w:t>2026</w:t>
      </w:r>
      <w:r>
        <w:rPr>
          <w:rFonts w:hint="eastAsia"/>
        </w:rPr>
        <w:t>年</w:t>
      </w:r>
      <w:r>
        <w:rPr>
          <w:rFonts w:hint="eastAsia"/>
          <w:lang w:eastAsia="zh-CN"/>
        </w:rPr>
        <w:t>浮梁县城市社区管理委员会</w:t>
      </w:r>
      <w:r>
        <w:rPr>
          <w:rFonts w:hint="eastAsia"/>
        </w:rPr>
        <w:t>支出预算总额为237.79万元</w:t>
      </w:r>
      <w:r>
        <w:rPr>
          <w:rFonts w:hint="eastAsia"/>
          <w:lang w:eastAsia="zh-CN"/>
        </w:rPr>
        <w:t>，</w:t>
      </w:r>
      <w:r>
        <w:rPr>
          <w:rFonts w:hint="eastAsia"/>
        </w:rPr>
        <w:t>较上年预算安排减少___</w:t>
      </w:r>
      <w:r>
        <w:rPr>
          <w:rFonts w:hint="eastAsia"/>
          <w:lang w:val="en-US" w:eastAsia="zh-CN"/>
        </w:rPr>
        <w:t>19.89</w:t>
      </w:r>
      <w:r>
        <w:rPr>
          <w:rFonts w:hint="eastAsia"/>
        </w:rPr>
        <w:t xml:space="preserve">___万元。 </w:t>
      </w:r>
    </w:p>
    <w:p w14:paraId="2CDD462E">
      <w:pPr>
        <w:pStyle w:val="18"/>
        <w:bidi w:val="0"/>
        <w:rPr>
          <w:rFonts w:hint="eastAsia"/>
        </w:rPr>
      </w:pPr>
      <w:r>
        <w:rPr>
          <w:rFonts w:hint="eastAsia"/>
        </w:rPr>
        <w:t>按支出项目类别划分：基本支出135.12万元</w:t>
      </w:r>
      <w:r>
        <w:rPr>
          <w:rFonts w:hint="eastAsia"/>
          <w:lang w:eastAsia="zh-CN"/>
        </w:rPr>
        <w:t>，</w:t>
      </w:r>
      <w:r>
        <w:rPr>
          <w:rFonts w:hint="eastAsia"/>
        </w:rPr>
        <w:t>较上年预算安排增加___</w:t>
      </w:r>
      <w:r>
        <w:rPr>
          <w:rFonts w:hint="eastAsia"/>
          <w:lang w:val="en-US" w:eastAsia="zh-CN"/>
        </w:rPr>
        <w:t>51.68</w:t>
      </w:r>
      <w:r>
        <w:rPr>
          <w:rFonts w:hint="eastAsia"/>
        </w:rPr>
        <w:t>___万元</w:t>
      </w:r>
      <w:r>
        <w:rPr>
          <w:rFonts w:hint="eastAsia"/>
          <w:lang w:eastAsia="zh-CN"/>
        </w:rPr>
        <w:t>；</w:t>
      </w:r>
      <w:r>
        <w:rPr>
          <w:rFonts w:hint="eastAsia"/>
        </w:rPr>
        <w:t>项目支出102.67万元</w:t>
      </w:r>
      <w:r>
        <w:rPr>
          <w:rFonts w:hint="eastAsia"/>
          <w:lang w:eastAsia="zh-CN"/>
        </w:rPr>
        <w:t>，</w:t>
      </w:r>
      <w:r>
        <w:rPr>
          <w:rFonts w:hint="eastAsia"/>
        </w:rPr>
        <w:t>较上年预算安排减少___</w:t>
      </w:r>
      <w:r>
        <w:rPr>
          <w:rFonts w:hint="eastAsia"/>
          <w:lang w:val="en-US" w:eastAsia="zh-CN"/>
        </w:rPr>
        <w:t>71.57</w:t>
      </w:r>
      <w:r>
        <w:rPr>
          <w:rFonts w:hint="eastAsia"/>
        </w:rPr>
        <w:t>___万元。</w:t>
      </w:r>
    </w:p>
    <w:p w14:paraId="64DEDDE0">
      <w:pPr>
        <w:pStyle w:val="18"/>
        <w:bidi w:val="0"/>
        <w:rPr>
          <w:rFonts w:hint="eastAsia"/>
        </w:rPr>
      </w:pPr>
      <w:r>
        <w:rPr>
          <w:rFonts w:hint="eastAsia"/>
        </w:rPr>
        <w:t>按支出功能科目划分：一般公共服务支出206.17万元，较上年预算安排增加___</w:t>
      </w:r>
      <w:r>
        <w:rPr>
          <w:rFonts w:hint="eastAsia"/>
          <w:lang w:val="en-US" w:eastAsia="zh-CN"/>
        </w:rPr>
        <w:t>142.84</w:t>
      </w:r>
      <w:r>
        <w:rPr>
          <w:rFonts w:hint="eastAsia"/>
        </w:rPr>
        <w:t>___万元；社会保障和就业支出16.99万元，较上年预算安排增加___</w:t>
      </w:r>
      <w:r>
        <w:rPr>
          <w:rFonts w:hint="eastAsia"/>
          <w:lang w:val="en-US" w:eastAsia="zh-CN"/>
        </w:rPr>
        <w:t>4.77</w:t>
      </w:r>
      <w:r>
        <w:rPr>
          <w:rFonts w:hint="eastAsia"/>
        </w:rPr>
        <w:t>___万元；卫生健康支出5.13万元，较上年预算安排增加___</w:t>
      </w:r>
      <w:r>
        <w:rPr>
          <w:rFonts w:hint="eastAsia"/>
          <w:lang w:val="en-US" w:eastAsia="zh-CN"/>
        </w:rPr>
        <w:t>3.36</w:t>
      </w:r>
      <w:r>
        <w:rPr>
          <w:rFonts w:hint="eastAsia"/>
        </w:rPr>
        <w:t>___万元；住房保障支出9.50万元，较上年预算安排增加___</w:t>
      </w:r>
      <w:r>
        <w:rPr>
          <w:rFonts w:hint="eastAsia"/>
          <w:lang w:val="en-US" w:eastAsia="zh-CN"/>
        </w:rPr>
        <w:t>3.39</w:t>
      </w:r>
      <w:r>
        <w:rPr>
          <w:rFonts w:hint="eastAsia"/>
        </w:rPr>
        <w:t>___万元。</w:t>
      </w:r>
    </w:p>
    <w:p w14:paraId="578B0354">
      <w:pPr>
        <w:pStyle w:val="18"/>
        <w:bidi w:val="0"/>
        <w:rPr>
          <w:rFonts w:hint="eastAsia"/>
        </w:rPr>
      </w:pPr>
      <w:r>
        <w:rPr>
          <w:rFonts w:hint="eastAsia"/>
        </w:rPr>
        <w:t>按支出经济分类划分：工资福利支出126.42万元，较上年预算安排增加___</w:t>
      </w:r>
      <w:r>
        <w:rPr>
          <w:rFonts w:hint="eastAsia"/>
          <w:lang w:val="en-US" w:eastAsia="zh-CN"/>
        </w:rPr>
        <w:t>49.88</w:t>
      </w:r>
      <w:r>
        <w:rPr>
          <w:rFonts w:hint="eastAsia"/>
        </w:rPr>
        <w:t>___万元；商品和服务支出111.37万元，较上年预算安排增加___</w:t>
      </w:r>
      <w:r>
        <w:rPr>
          <w:rFonts w:hint="eastAsia"/>
          <w:lang w:val="en-US" w:eastAsia="zh-CN"/>
        </w:rPr>
        <w:t>104.47</w:t>
      </w:r>
      <w:r>
        <w:rPr>
          <w:rFonts w:hint="eastAsia"/>
        </w:rPr>
        <w:t>___万元。</w:t>
      </w:r>
    </w:p>
    <w:p w14:paraId="7DFF4A9B">
      <w:pPr>
        <w:pStyle w:val="19"/>
        <w:numPr>
          <w:ilvl w:val="0"/>
          <w:numId w:val="0"/>
        </w:numPr>
        <w:bidi w:val="0"/>
        <w:ind w:left="420" w:leftChars="200"/>
        <w:rPr>
          <w:rFonts w:hint="eastAsia"/>
          <w:lang w:val="en-US" w:eastAsia="zh-CN"/>
        </w:rPr>
      </w:pPr>
      <w:r>
        <w:rPr>
          <w:rFonts w:hint="eastAsia"/>
          <w:lang w:val="en-US" w:eastAsia="zh-CN"/>
        </w:rPr>
        <w:t xml:space="preserve"> (三)财政拨款支出情况</w:t>
      </w:r>
    </w:p>
    <w:p w14:paraId="1D9DEC32">
      <w:pPr>
        <w:pStyle w:val="18"/>
        <w:bidi w:val="0"/>
        <w:rPr>
          <w:rFonts w:hint="eastAsia"/>
        </w:rPr>
      </w:pPr>
      <w:r>
        <w:rPr>
          <w:rFonts w:hint="eastAsia"/>
          <w:lang w:eastAsia="zh-CN"/>
        </w:rPr>
        <w:t>2026</w:t>
      </w:r>
      <w:r>
        <w:rPr>
          <w:rFonts w:hint="eastAsia"/>
        </w:rPr>
        <w:t>年</w:t>
      </w:r>
      <w:r>
        <w:rPr>
          <w:rFonts w:hint="eastAsia"/>
          <w:lang w:eastAsia="zh-CN"/>
        </w:rPr>
        <w:t>浮梁县城市社区管理委员会</w:t>
      </w:r>
      <w:r>
        <w:rPr>
          <w:rFonts w:hint="eastAsia"/>
        </w:rPr>
        <w:t>财政拨款支出预算总额227.79万元,较上年预算安排增加___</w:t>
      </w:r>
      <w:r>
        <w:rPr>
          <w:rFonts w:hint="eastAsia"/>
          <w:lang w:val="en-US" w:eastAsia="zh-CN"/>
        </w:rPr>
        <w:t>40.28</w:t>
      </w:r>
      <w:r>
        <w:rPr>
          <w:rFonts w:hint="eastAsia"/>
        </w:rPr>
        <w:t>___万元。</w:t>
      </w:r>
    </w:p>
    <w:p w14:paraId="1E200F67">
      <w:pPr>
        <w:pStyle w:val="18"/>
        <w:bidi w:val="0"/>
        <w:rPr>
          <w:rFonts w:hint="eastAsia"/>
        </w:rPr>
      </w:pPr>
      <w:r>
        <w:rPr>
          <w:rFonts w:hint="eastAsia"/>
        </w:rPr>
        <w:t>按支出功能科目划分：一般公共服务支出196.17万元，社会保障和就业支出16.99万元，卫生健康支出5.13万元，住房保障支出9.50万元。</w:t>
      </w:r>
    </w:p>
    <w:p w14:paraId="1DFF3BDF">
      <w:pPr>
        <w:pStyle w:val="18"/>
        <w:bidi w:val="0"/>
        <w:rPr>
          <w:rFonts w:hint="eastAsia"/>
        </w:rPr>
      </w:pPr>
      <w:r>
        <w:rPr>
          <w:rFonts w:hint="eastAsia"/>
        </w:rPr>
        <w:t>按支出项目类别划分：基本支出135.12万元,项目支出92.67万元。</w:t>
      </w:r>
    </w:p>
    <w:p w14:paraId="2CBC46CC">
      <w:pPr>
        <w:pStyle w:val="18"/>
        <w:bidi w:val="0"/>
        <w:rPr>
          <w:rFonts w:hint="eastAsia"/>
        </w:rPr>
      </w:pPr>
      <w:r>
        <w:rPr>
          <w:rFonts w:hint="eastAsia"/>
        </w:rPr>
        <w:t>按支</w:t>
      </w:r>
      <w:r>
        <w:rPr>
          <w:rFonts w:hint="eastAsia"/>
          <w:lang w:val="en-US" w:eastAsia="zh-CN"/>
        </w:rPr>
        <w:t>出经济分类</w:t>
      </w:r>
      <w:r>
        <w:rPr>
          <w:rFonts w:hint="eastAsia"/>
        </w:rPr>
        <w:t>划分：工资福利支出126.42万元，商品和服务支出101.37万元。</w:t>
      </w:r>
    </w:p>
    <w:p w14:paraId="1FADF712">
      <w:pPr>
        <w:pStyle w:val="19"/>
        <w:numPr>
          <w:ilvl w:val="0"/>
          <w:numId w:val="0"/>
        </w:numPr>
        <w:bidi w:val="0"/>
        <w:ind w:firstLine="643" w:firstLineChars="200"/>
        <w:rPr>
          <w:rFonts w:hint="eastAsia"/>
          <w:lang w:val="en-US" w:eastAsia="zh-CN"/>
        </w:rPr>
      </w:pPr>
      <w:r>
        <w:rPr>
          <w:rFonts w:hint="eastAsia"/>
        </w:rPr>
        <w:t>(</w:t>
      </w:r>
      <w:r>
        <w:rPr>
          <w:rFonts w:hint="eastAsia"/>
          <w:lang w:val="en-US" w:eastAsia="zh-CN"/>
        </w:rPr>
        <w:t>四)政府性基金情况</w:t>
      </w:r>
    </w:p>
    <w:p w14:paraId="5FC5F8F3">
      <w:pPr>
        <w:pStyle w:val="18"/>
        <w:bidi w:val="0"/>
        <w:rPr>
          <w:rFonts w:hint="eastAsia"/>
          <w:lang w:eastAsia="zh-CN"/>
        </w:rPr>
      </w:pPr>
      <w:r>
        <w:rPr>
          <w:rFonts w:hint="eastAsia"/>
          <w:lang w:eastAsia="zh-CN"/>
        </w:rPr>
        <w:t>2026</w:t>
      </w:r>
      <w:r>
        <w:rPr>
          <w:rFonts w:hint="eastAsia"/>
        </w:rPr>
        <w:t>年</w:t>
      </w:r>
      <w:r>
        <w:rPr>
          <w:rFonts w:hint="eastAsia"/>
          <w:lang w:eastAsia="zh-CN"/>
        </w:rPr>
        <w:t>浮梁县城市社区管理委员会政府性基金支出预算总额万元,较上年预算安排增加（减少）____</w:t>
      </w:r>
      <w:r>
        <w:rPr>
          <w:rFonts w:hint="eastAsia"/>
          <w:lang w:val="en-US" w:eastAsia="zh-CN"/>
        </w:rPr>
        <w:t>0</w:t>
      </w:r>
      <w:r>
        <w:rPr>
          <w:rFonts w:hint="eastAsia"/>
          <w:lang w:eastAsia="zh-CN"/>
        </w:rPr>
        <w:t>__万元。</w:t>
      </w:r>
    </w:p>
    <w:p w14:paraId="2603779A">
      <w:pPr>
        <w:pStyle w:val="18"/>
        <w:bidi w:val="0"/>
        <w:rPr>
          <w:rFonts w:hint="eastAsia"/>
        </w:rPr>
      </w:pPr>
      <w:r>
        <w:rPr>
          <w:rFonts w:hint="eastAsia"/>
        </w:rPr>
        <w:t>按支出项目类别划分：。</w:t>
      </w:r>
    </w:p>
    <w:p w14:paraId="245F90F6">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5C3E2A09">
      <w:pPr>
        <w:pStyle w:val="18"/>
        <w:bidi w:val="0"/>
        <w:rPr>
          <w:rFonts w:hint="eastAsia"/>
        </w:rPr>
      </w:pPr>
      <w:r>
        <w:rPr>
          <w:rFonts w:hint="eastAsia"/>
          <w:lang w:eastAsia="zh-CN"/>
        </w:rPr>
        <w:t>（</w:t>
      </w:r>
      <w:r>
        <w:rPr>
          <w:rFonts w:hint="eastAsia"/>
        </w:rPr>
        <w:t>本部门没有使用政府性基金预算拨款安排的支出)</w:t>
      </w:r>
    </w:p>
    <w:p w14:paraId="2A0E1EE8">
      <w:pPr>
        <w:pStyle w:val="19"/>
        <w:numPr>
          <w:ilvl w:val="0"/>
          <w:numId w:val="0"/>
        </w:numPr>
        <w:bidi w:val="0"/>
        <w:ind w:firstLine="643" w:firstLineChars="200"/>
        <w:rPr>
          <w:rFonts w:hint="eastAsia"/>
          <w:lang w:val="en-US" w:eastAsia="zh-CN"/>
        </w:rPr>
      </w:pPr>
      <w:r>
        <w:rPr>
          <w:rFonts w:hint="eastAsia"/>
          <w:lang w:val="en-US" w:eastAsia="zh-CN"/>
        </w:rPr>
        <w:t>(五)国有资本经营情况</w:t>
      </w:r>
    </w:p>
    <w:p w14:paraId="1E0A23C4">
      <w:pPr>
        <w:pStyle w:val="18"/>
        <w:bidi w:val="0"/>
        <w:rPr>
          <w:rFonts w:hint="eastAsia"/>
        </w:rPr>
      </w:pPr>
      <w:r>
        <w:rPr>
          <w:rFonts w:hint="eastAsia"/>
          <w:lang w:eastAsia="zh-CN"/>
        </w:rPr>
        <w:t>2026</w:t>
      </w:r>
      <w:r>
        <w:rPr>
          <w:rFonts w:hint="eastAsia"/>
        </w:rPr>
        <w:t>年</w:t>
      </w:r>
      <w:r>
        <w:rPr>
          <w:rFonts w:hint="eastAsia"/>
          <w:lang w:eastAsia="zh-CN"/>
        </w:rPr>
        <w:t>浮梁县城市社区管理委员会</w:t>
      </w:r>
      <w:r>
        <w:rPr>
          <w:rFonts w:hint="eastAsia"/>
        </w:rPr>
        <w:t>国有资本经营支出预算</w:t>
      </w:r>
      <w:r>
        <w:rPr>
          <w:rFonts w:hint="eastAsia"/>
          <w:lang w:eastAsia="zh-CN"/>
        </w:rPr>
        <w:t>总额</w:t>
      </w:r>
      <w:r>
        <w:rPr>
          <w:rFonts w:hint="eastAsia"/>
        </w:rPr>
        <w:t>为万元,较上年预算安排增加（减少）__</w:t>
      </w:r>
      <w:r>
        <w:rPr>
          <w:rFonts w:hint="eastAsia"/>
          <w:lang w:val="en-US" w:eastAsia="zh-CN"/>
        </w:rPr>
        <w:t>0</w:t>
      </w:r>
      <w:r>
        <w:rPr>
          <w:rFonts w:hint="eastAsia"/>
        </w:rPr>
        <w:t>____万元。</w:t>
      </w:r>
    </w:p>
    <w:p w14:paraId="11686575">
      <w:pPr>
        <w:pStyle w:val="18"/>
        <w:bidi w:val="0"/>
        <w:rPr>
          <w:rFonts w:hint="eastAsia"/>
        </w:rPr>
      </w:pPr>
      <w:r>
        <w:rPr>
          <w:rFonts w:hint="eastAsia"/>
        </w:rPr>
        <w:t>按支出项目类别划分：。</w:t>
      </w:r>
    </w:p>
    <w:p w14:paraId="54BD5169">
      <w:pPr>
        <w:pStyle w:val="18"/>
        <w:bidi w:val="0"/>
        <w:rPr>
          <w:rFonts w:hint="eastAsia" w:eastAsia="仿宋_GB2312"/>
          <w:lang w:eastAsia="zh-CN"/>
        </w:rPr>
      </w:pPr>
      <w:r>
        <w:rPr>
          <w:rFonts w:hint="eastAsia"/>
        </w:rPr>
        <w:t>按支</w:t>
      </w:r>
      <w:r>
        <w:rPr>
          <w:rFonts w:hint="eastAsia"/>
          <w:lang w:val="en-US" w:eastAsia="zh-CN"/>
        </w:rPr>
        <w:t>出经济分类</w:t>
      </w:r>
      <w:r>
        <w:rPr>
          <w:rFonts w:hint="eastAsia"/>
        </w:rPr>
        <w:t>划分：</w:t>
      </w:r>
      <w:r>
        <w:rPr>
          <w:rFonts w:hint="eastAsia"/>
          <w:lang w:eastAsia="zh-CN"/>
        </w:rPr>
        <w:t>。</w:t>
      </w:r>
    </w:p>
    <w:p w14:paraId="48D0D24F">
      <w:pPr>
        <w:pStyle w:val="18"/>
        <w:bidi w:val="0"/>
        <w:rPr>
          <w:rFonts w:hint="eastAsia"/>
        </w:rPr>
      </w:pPr>
      <w:r>
        <w:rPr>
          <w:rFonts w:hint="eastAsia"/>
        </w:rPr>
        <w:t>(本部门没有使用国有资本经营预算拨款安排的支出)</w:t>
      </w:r>
    </w:p>
    <w:p w14:paraId="46331F3F">
      <w:pPr>
        <w:pStyle w:val="19"/>
        <w:numPr>
          <w:ilvl w:val="0"/>
          <w:numId w:val="0"/>
        </w:numPr>
        <w:bidi w:val="0"/>
        <w:ind w:firstLine="643" w:firstLineChars="200"/>
        <w:rPr>
          <w:rFonts w:hint="eastAsia"/>
          <w:lang w:val="en-US" w:eastAsia="zh-CN"/>
        </w:rPr>
      </w:pPr>
      <w:r>
        <w:rPr>
          <w:rFonts w:hint="eastAsia"/>
          <w:lang w:val="en-US" w:eastAsia="zh-CN"/>
        </w:rPr>
        <w:t>(六)机关运行经费等重要事项的说明</w:t>
      </w:r>
    </w:p>
    <w:p w14:paraId="1EDABCE9">
      <w:pPr>
        <w:pStyle w:val="18"/>
        <w:bidi w:val="0"/>
        <w:rPr>
          <w:rFonts w:hint="eastAsia"/>
        </w:rPr>
      </w:pPr>
      <w:r>
        <w:rPr>
          <w:rFonts w:hint="eastAsia"/>
          <w:lang w:eastAsia="zh-CN"/>
        </w:rPr>
        <w:t>2026</w:t>
      </w:r>
      <w:r>
        <w:rPr>
          <w:rFonts w:hint="eastAsia"/>
        </w:rPr>
        <w:t>年部门机关运行费预算___</w:t>
      </w:r>
      <w:r>
        <w:rPr>
          <w:rFonts w:hint="eastAsia"/>
          <w:lang w:val="en-US" w:eastAsia="zh-CN"/>
        </w:rPr>
        <w:t>0</w:t>
      </w:r>
      <w:r>
        <w:rPr>
          <w:rFonts w:hint="eastAsia"/>
        </w:rPr>
        <w:t>___万元，比2025年预算增加（减少）____</w:t>
      </w:r>
      <w:r>
        <w:rPr>
          <w:rFonts w:hint="eastAsia"/>
          <w:lang w:val="en-US" w:eastAsia="zh-CN"/>
        </w:rPr>
        <w:t>0</w:t>
      </w:r>
      <w:r>
        <w:rPr>
          <w:rFonts w:hint="eastAsia"/>
        </w:rPr>
        <w:t>__万元，增长（下降）__</w:t>
      </w:r>
      <w:r>
        <w:rPr>
          <w:rFonts w:hint="eastAsia"/>
          <w:lang w:val="en-US" w:eastAsia="zh-CN"/>
        </w:rPr>
        <w:t>0</w:t>
      </w:r>
      <w:r>
        <w:rPr>
          <w:rFonts w:hint="eastAsia"/>
        </w:rPr>
        <w:t>___%。</w:t>
      </w:r>
    </w:p>
    <w:p w14:paraId="506CEC33">
      <w:pPr>
        <w:pStyle w:val="18"/>
        <w:bidi w:val="0"/>
        <w:rPr>
          <w:rFonts w:hint="eastAsia"/>
        </w:rPr>
      </w:pPr>
      <w:r>
        <w:rPr>
          <w:rFonts w:hint="eastAsia"/>
        </w:rPr>
        <w:t>（本部门无行政参公单位，无机关运行经费）</w:t>
      </w:r>
    </w:p>
    <w:p w14:paraId="0873DF72">
      <w:pPr>
        <w:widowControl/>
        <w:spacing w:line="580" w:lineRule="exact"/>
        <w:ind w:firstLine="636"/>
        <w:jc w:val="left"/>
        <w:rPr>
          <w:rFonts w:ascii="Adobe 仿宋 Std R" w:hAnsi="Adobe 仿宋 Std R" w:eastAsia="Adobe 仿宋 Std R"/>
          <w:sz w:val="32"/>
          <w:szCs w:val="32"/>
        </w:rPr>
      </w:pPr>
    </w:p>
    <w:p w14:paraId="2D84F582">
      <w:pPr>
        <w:pStyle w:val="19"/>
        <w:numPr>
          <w:ilvl w:val="0"/>
          <w:numId w:val="0"/>
        </w:numPr>
        <w:bidi w:val="0"/>
        <w:ind w:firstLine="643" w:firstLineChars="200"/>
        <w:rPr>
          <w:rFonts w:hint="eastAsia"/>
          <w:lang w:val="en-US" w:eastAsia="zh-CN"/>
        </w:rPr>
      </w:pPr>
      <w:r>
        <w:rPr>
          <w:rFonts w:hint="eastAsia"/>
          <w:lang w:val="en-US" w:eastAsia="zh-CN"/>
        </w:rPr>
        <w:t>(七)政府采购情况</w:t>
      </w:r>
    </w:p>
    <w:p w14:paraId="486FEB5A">
      <w:pPr>
        <w:pStyle w:val="18"/>
        <w:bidi w:val="0"/>
        <w:rPr>
          <w:rFonts w:hint="eastAsia"/>
          <w:lang w:eastAsia="zh-CN"/>
        </w:rPr>
      </w:pPr>
      <w:r>
        <w:rPr>
          <w:rFonts w:hint="eastAsia"/>
          <w:lang w:eastAsia="zh-CN"/>
        </w:rPr>
        <w:t>2026年部门所属各单位政府采购总额</w:t>
      </w:r>
      <w:r>
        <w:rPr>
          <w:rFonts w:hint="eastAsia"/>
          <w:lang w:val="en-US" w:eastAsia="zh-CN"/>
        </w:rPr>
        <w:t>0</w:t>
      </w:r>
      <w:r>
        <w:rPr>
          <w:rFonts w:hint="eastAsia"/>
          <w:lang w:eastAsia="zh-CN"/>
        </w:rPr>
        <w:t>万元,其中: 政府采购货物预算</w:t>
      </w:r>
      <w:r>
        <w:rPr>
          <w:rFonts w:hint="eastAsia"/>
          <w:lang w:val="en-US" w:eastAsia="zh-CN"/>
        </w:rPr>
        <w:t>0</w:t>
      </w:r>
      <w:r>
        <w:rPr>
          <w:rFonts w:hint="eastAsia"/>
          <w:lang w:eastAsia="zh-CN"/>
        </w:rPr>
        <w:t>万元, 政府采购工程预算</w:t>
      </w:r>
      <w:r>
        <w:rPr>
          <w:rFonts w:hint="eastAsia"/>
          <w:lang w:val="en-US" w:eastAsia="zh-CN"/>
        </w:rPr>
        <w:t>0</w:t>
      </w:r>
      <w:r>
        <w:rPr>
          <w:rFonts w:hint="eastAsia"/>
          <w:lang w:eastAsia="zh-CN"/>
        </w:rPr>
        <w:t>万元, 政府采购服务预算</w:t>
      </w:r>
      <w:r>
        <w:rPr>
          <w:rFonts w:hint="eastAsia"/>
          <w:lang w:val="en-US" w:eastAsia="zh-CN"/>
        </w:rPr>
        <w:t>0</w:t>
      </w:r>
      <w:r>
        <w:rPr>
          <w:rFonts w:hint="eastAsia"/>
          <w:lang w:eastAsia="zh-CN"/>
        </w:rPr>
        <w:t>万元。</w:t>
      </w:r>
    </w:p>
    <w:p w14:paraId="7F4BBE3E">
      <w:pPr>
        <w:pStyle w:val="18"/>
        <w:bidi w:val="0"/>
        <w:ind w:left="0" w:leftChars="0" w:firstLine="640" w:firstLineChars="200"/>
        <w:rPr>
          <w:rFonts w:hint="eastAsia"/>
          <w:lang w:eastAsia="zh-CN"/>
        </w:rPr>
      </w:pPr>
      <w:r>
        <w:rPr>
          <w:rFonts w:hint="eastAsia"/>
          <w:lang w:eastAsia="zh-CN"/>
        </w:rPr>
        <w:t>(为“0”的内容也应保留，如“政府采购工程预算0万元”)</w:t>
      </w:r>
    </w:p>
    <w:p w14:paraId="687367B8">
      <w:pPr>
        <w:pStyle w:val="18"/>
        <w:bidi w:val="0"/>
        <w:rPr>
          <w:rFonts w:hint="eastAsia"/>
          <w:lang w:eastAsia="zh-CN"/>
        </w:rPr>
      </w:pPr>
    </w:p>
    <w:p w14:paraId="54AD36A7">
      <w:pPr>
        <w:pStyle w:val="19"/>
        <w:numPr>
          <w:ilvl w:val="0"/>
          <w:numId w:val="0"/>
        </w:numPr>
        <w:bidi w:val="0"/>
        <w:ind w:firstLine="643" w:firstLineChars="200"/>
        <w:rPr>
          <w:rFonts w:hint="eastAsia"/>
          <w:lang w:val="en-US" w:eastAsia="zh-CN"/>
        </w:rPr>
      </w:pPr>
      <w:r>
        <w:rPr>
          <w:rFonts w:hint="eastAsia"/>
          <w:lang w:val="en-US" w:eastAsia="zh-CN"/>
        </w:rPr>
        <w:t>(八)国有资产占有使用情况</w:t>
      </w:r>
    </w:p>
    <w:p w14:paraId="76319789">
      <w:pPr>
        <w:pStyle w:val="18"/>
        <w:bidi w:val="0"/>
        <w:rPr>
          <w:rFonts w:hint="eastAsia"/>
          <w:lang w:eastAsia="zh-CN"/>
        </w:rPr>
      </w:pPr>
      <w:r>
        <w:rPr>
          <w:rFonts w:hint="eastAsia"/>
          <w:lang w:eastAsia="zh-CN"/>
        </w:rPr>
        <w:t>截至2025年</w:t>
      </w:r>
      <w:r>
        <w:rPr>
          <w:rFonts w:hint="eastAsia"/>
          <w:lang w:val="en-US" w:eastAsia="zh-CN"/>
        </w:rPr>
        <w:t>12</w:t>
      </w:r>
      <w:r>
        <w:rPr>
          <w:rFonts w:hint="eastAsia"/>
          <w:lang w:eastAsia="zh-CN"/>
        </w:rPr>
        <w:t>月31日, 部门共有车辆</w:t>
      </w:r>
      <w:r>
        <w:rPr>
          <w:rFonts w:hint="eastAsia"/>
          <w:lang w:val="en-US" w:eastAsia="zh-CN"/>
        </w:rPr>
        <w:t>0</w:t>
      </w:r>
      <w:r>
        <w:rPr>
          <w:rFonts w:hint="eastAsia"/>
          <w:lang w:eastAsia="zh-CN"/>
        </w:rPr>
        <w:t>辆,其中：一般公务用车实有数</w:t>
      </w:r>
      <w:r>
        <w:rPr>
          <w:rFonts w:hint="eastAsia"/>
          <w:lang w:val="en-US" w:eastAsia="zh-CN"/>
        </w:rPr>
        <w:t>0</w:t>
      </w:r>
      <w:r>
        <w:rPr>
          <w:rFonts w:hint="eastAsia"/>
          <w:lang w:eastAsia="zh-CN"/>
        </w:rPr>
        <w:t>辆。</w:t>
      </w:r>
    </w:p>
    <w:p w14:paraId="5D04ED4A">
      <w:pPr>
        <w:pStyle w:val="18"/>
        <w:bidi w:val="0"/>
        <w:rPr>
          <w:rFonts w:hint="eastAsia"/>
          <w:lang w:eastAsia="zh-CN"/>
        </w:rPr>
      </w:pPr>
      <w:r>
        <w:rPr>
          <w:rFonts w:hint="eastAsia"/>
          <w:lang w:eastAsia="zh-CN"/>
        </w:rPr>
        <w:t>2026年部门预算安排购置车辆__</w:t>
      </w:r>
      <w:r>
        <w:rPr>
          <w:rFonts w:hint="eastAsia"/>
          <w:lang w:val="en-US" w:eastAsia="zh-CN"/>
        </w:rPr>
        <w:t>0</w:t>
      </w:r>
      <w:r>
        <w:rPr>
          <w:rFonts w:hint="eastAsia"/>
          <w:lang w:eastAsia="zh-CN"/>
        </w:rPr>
        <w:t>__辆，安排购置单位价值200万元以上大型设备具体为：</w:t>
      </w:r>
      <w:r>
        <w:rPr>
          <w:rFonts w:hint="eastAsia"/>
        </w:rPr>
        <w:t>_________</w:t>
      </w:r>
      <w:r>
        <w:rPr>
          <w:rFonts w:hint="eastAsia"/>
          <w:lang w:eastAsia="zh-CN"/>
        </w:rPr>
        <w:t>无</w:t>
      </w:r>
      <w:r>
        <w:rPr>
          <w:rFonts w:hint="eastAsia"/>
        </w:rPr>
        <w:t>_________</w:t>
      </w:r>
      <w:r>
        <w:rPr>
          <w:rFonts w:hint="eastAsia"/>
          <w:lang w:eastAsia="zh-CN"/>
        </w:rPr>
        <w:t>。</w:t>
      </w:r>
    </w:p>
    <w:p w14:paraId="7FA1D5D7">
      <w:pPr>
        <w:pStyle w:val="18"/>
        <w:bidi w:val="0"/>
        <w:rPr>
          <w:rFonts w:hint="eastAsia"/>
          <w:lang w:eastAsia="zh-CN"/>
        </w:rPr>
      </w:pPr>
      <w:r>
        <w:rPr>
          <w:rFonts w:hint="eastAsia"/>
          <w:lang w:eastAsia="zh-CN"/>
        </w:rPr>
        <w:t>（为“0”的内容也应保留，如“部门共有车辆0辆”）</w:t>
      </w:r>
    </w:p>
    <w:p w14:paraId="13356D7F">
      <w:pPr>
        <w:pStyle w:val="19"/>
        <w:numPr>
          <w:ilvl w:val="0"/>
          <w:numId w:val="0"/>
        </w:numPr>
        <w:bidi w:val="0"/>
        <w:ind w:firstLine="643" w:firstLineChars="200"/>
        <w:rPr>
          <w:rFonts w:hint="eastAsia"/>
          <w:lang w:val="en-US" w:eastAsia="zh-CN"/>
        </w:rPr>
      </w:pPr>
      <w:r>
        <w:rPr>
          <w:rFonts w:hint="eastAsia"/>
          <w:lang w:val="en-US" w:eastAsia="zh-CN"/>
        </w:rPr>
        <w:t>(九)项目情况说明</w:t>
      </w:r>
    </w:p>
    <w:p w14:paraId="5970BF61">
      <w:pPr>
        <w:pStyle w:val="18"/>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2026年党建工作经费</w:t>
      </w:r>
    </w:p>
    <w:p w14:paraId="7309A06A">
      <w:pPr>
        <w:widowControl w:val="0"/>
        <w:kinsoku/>
        <w:autoSpaceDE/>
        <w:autoSpaceDN/>
        <w:adjustRightInd/>
        <w:snapToGrid/>
        <w:ind w:firstLine="840" w:firstLineChars="400"/>
        <w:jc w:val="both"/>
        <w:textAlignment w:val="auto"/>
        <w:rPr>
          <w:rFonts w:hint="eastAsia"/>
          <w:lang w:eastAsia="zh-CN"/>
        </w:rPr>
      </w:pPr>
      <w:r>
        <w:rPr>
          <w:rFonts w:hint="eastAsia"/>
          <w:lang w:eastAsia="zh-CN"/>
        </w:rPr>
        <w:t xml:space="preserve">  </w:t>
      </w:r>
      <w:r>
        <w:rPr>
          <w:rFonts w:hint="eastAsia" w:ascii="仿宋_GB2312" w:hAnsi="仿宋_GB2312" w:eastAsia="仿宋_GB2312" w:cstheme="minorBidi"/>
          <w:kern w:val="2"/>
          <w:sz w:val="32"/>
          <w:szCs w:val="32"/>
          <w:lang w:val="en-US" w:eastAsia="zh-CN" w:bidi="ar-SA"/>
        </w:rPr>
        <w:t>2）立项依据：城市社区党建业务提升及日常开展党建活动</w:t>
      </w:r>
    </w:p>
    <w:p w14:paraId="5E7E9AE3">
      <w:pPr>
        <w:pStyle w:val="18"/>
        <w:bidi w:val="0"/>
        <w:rPr>
          <w:rFonts w:hint="eastAsia"/>
          <w:lang w:eastAsia="zh-CN"/>
        </w:rPr>
      </w:pPr>
      <w:r>
        <w:rPr>
          <w:rFonts w:hint="eastAsia"/>
          <w:lang w:eastAsia="zh-CN"/>
        </w:rPr>
        <w:t xml:space="preserve">   3）实施主体：浮梁县城市社区管理委员会</w:t>
      </w:r>
    </w:p>
    <w:p w14:paraId="56CF2A59">
      <w:pPr>
        <w:pStyle w:val="18"/>
        <w:bidi w:val="0"/>
        <w:rPr>
          <w:rFonts w:hint="eastAsia"/>
          <w:lang w:eastAsia="zh-CN"/>
        </w:rPr>
      </w:pPr>
      <w:r>
        <w:rPr>
          <w:rFonts w:hint="eastAsia"/>
          <w:lang w:eastAsia="zh-CN"/>
        </w:rPr>
        <w:t xml:space="preserve">   4）实施方案：具体见项目绩效表</w:t>
      </w:r>
    </w:p>
    <w:p w14:paraId="1D7FB539">
      <w:pPr>
        <w:pStyle w:val="18"/>
        <w:bidi w:val="0"/>
        <w:rPr>
          <w:rFonts w:hint="default"/>
          <w:lang w:val="en-US" w:eastAsia="zh-CN"/>
        </w:rPr>
      </w:pPr>
      <w:r>
        <w:rPr>
          <w:rFonts w:hint="eastAsia"/>
          <w:lang w:eastAsia="zh-CN"/>
        </w:rPr>
        <w:t xml:space="preserve">   5）实施周期：</w:t>
      </w:r>
      <w:r>
        <w:rPr>
          <w:rFonts w:hint="eastAsia"/>
          <w:lang w:val="en-US" w:eastAsia="zh-CN"/>
        </w:rPr>
        <w:t>2026年</w:t>
      </w:r>
    </w:p>
    <w:p w14:paraId="0B73F926">
      <w:pPr>
        <w:pStyle w:val="18"/>
        <w:bidi w:val="0"/>
        <w:rPr>
          <w:rFonts w:hint="eastAsia"/>
          <w:lang w:val="en-US" w:eastAsia="zh-CN"/>
        </w:rPr>
      </w:pPr>
      <w:r>
        <w:rPr>
          <w:rFonts w:hint="eastAsia"/>
          <w:lang w:eastAsia="zh-CN"/>
        </w:rPr>
        <w:t xml:space="preserve">   6）年度预算安排：</w:t>
      </w:r>
      <w:r>
        <w:rPr>
          <w:rFonts w:hint="eastAsia"/>
          <w:lang w:val="en-US" w:eastAsia="zh-CN"/>
        </w:rPr>
        <w:t>52.67万元</w:t>
      </w:r>
    </w:p>
    <w:p w14:paraId="19EEA426">
      <w:pPr>
        <w:pStyle w:val="18"/>
        <w:bidi w:val="0"/>
        <w:rPr>
          <w:rFonts w:hint="eastAsia"/>
          <w:lang w:val="en-US" w:eastAsia="zh-CN"/>
        </w:rPr>
      </w:pPr>
    </w:p>
    <w:p w14:paraId="335542EB">
      <w:pPr>
        <w:pStyle w:val="18"/>
        <w:bidi w:val="0"/>
        <w:rPr>
          <w:rFonts w:hint="eastAsia"/>
          <w:lang w:val="en-US" w:eastAsia="zh-CN"/>
        </w:rPr>
      </w:pPr>
    </w:p>
    <w:p w14:paraId="5AB947E9">
      <w:pPr>
        <w:pStyle w:val="18"/>
        <w:bidi w:val="0"/>
        <w:rPr>
          <w:rFonts w:hint="default"/>
          <w:lang w:val="en-US" w:eastAsia="zh-CN"/>
        </w:rPr>
      </w:pPr>
      <w:r>
        <w:rPr>
          <w:rFonts w:hint="eastAsia" w:ascii="Adobe 仿宋 Std R" w:hAnsi="Adobe 仿宋 Std R" w:eastAsia="Adobe 仿宋 Std R"/>
          <w:sz w:val="32"/>
          <w:szCs w:val="32"/>
        </w:rPr>
        <w:t xml:space="preserve"> </w:t>
      </w:r>
      <w:r>
        <w:rPr>
          <w:rFonts w:hint="eastAsia"/>
          <w:lang w:eastAsia="zh-CN"/>
        </w:rPr>
        <w:t xml:space="preserve"> 1）项目概述：</w:t>
      </w:r>
      <w:r>
        <w:rPr>
          <w:rFonts w:hint="eastAsia"/>
          <w:lang w:val="en-US" w:eastAsia="zh-CN"/>
        </w:rPr>
        <w:t>2026年社区治理服务专项经费</w:t>
      </w:r>
    </w:p>
    <w:p w14:paraId="253C3670">
      <w:pPr>
        <w:widowControl w:val="0"/>
        <w:kinsoku/>
        <w:autoSpaceDE/>
        <w:autoSpaceDN/>
        <w:adjustRightInd/>
        <w:snapToGrid/>
        <w:ind w:firstLine="840" w:firstLineChars="400"/>
        <w:jc w:val="both"/>
        <w:textAlignment w:val="auto"/>
        <w:rPr>
          <w:rFonts w:hint="eastAsia"/>
          <w:lang w:eastAsia="zh-CN"/>
        </w:rPr>
      </w:pPr>
      <w:r>
        <w:rPr>
          <w:rFonts w:hint="eastAsia"/>
          <w:lang w:eastAsia="zh-CN"/>
        </w:rPr>
        <w:t xml:space="preserve">  </w:t>
      </w:r>
      <w:r>
        <w:rPr>
          <w:rFonts w:hint="eastAsia" w:ascii="仿宋_GB2312" w:hAnsi="仿宋_GB2312" w:eastAsia="仿宋_GB2312" w:cstheme="minorBidi"/>
          <w:kern w:val="2"/>
          <w:sz w:val="32"/>
          <w:szCs w:val="32"/>
          <w:lang w:val="en-US" w:eastAsia="zh-CN" w:bidi="ar-SA"/>
        </w:rPr>
        <w:t>2）立项依据：加强城市社区建设，提升社区治理服务能力</w:t>
      </w:r>
    </w:p>
    <w:p w14:paraId="4CC088F3">
      <w:pPr>
        <w:pStyle w:val="18"/>
        <w:bidi w:val="0"/>
        <w:rPr>
          <w:rFonts w:hint="eastAsia"/>
          <w:lang w:eastAsia="zh-CN"/>
        </w:rPr>
      </w:pPr>
      <w:r>
        <w:rPr>
          <w:rFonts w:hint="eastAsia"/>
          <w:lang w:eastAsia="zh-CN"/>
        </w:rPr>
        <w:t xml:space="preserve">   3）实施主体：浮梁县城市社区管理委员会</w:t>
      </w:r>
    </w:p>
    <w:p w14:paraId="531A6ACD">
      <w:pPr>
        <w:pStyle w:val="18"/>
        <w:bidi w:val="0"/>
        <w:rPr>
          <w:rFonts w:hint="eastAsia"/>
          <w:lang w:eastAsia="zh-CN"/>
        </w:rPr>
      </w:pPr>
      <w:r>
        <w:rPr>
          <w:rFonts w:hint="eastAsia"/>
          <w:lang w:eastAsia="zh-CN"/>
        </w:rPr>
        <w:t xml:space="preserve">   4）实施方案：具体见项目绩效表</w:t>
      </w:r>
    </w:p>
    <w:p w14:paraId="6E33D808">
      <w:pPr>
        <w:pStyle w:val="18"/>
        <w:bidi w:val="0"/>
        <w:rPr>
          <w:rFonts w:hint="default"/>
          <w:lang w:val="en-US" w:eastAsia="zh-CN"/>
        </w:rPr>
      </w:pPr>
      <w:r>
        <w:rPr>
          <w:rFonts w:hint="eastAsia"/>
          <w:lang w:eastAsia="zh-CN"/>
        </w:rPr>
        <w:t xml:space="preserve">   5）实施周期：</w:t>
      </w:r>
      <w:r>
        <w:rPr>
          <w:rFonts w:hint="eastAsia"/>
          <w:lang w:val="en-US" w:eastAsia="zh-CN"/>
        </w:rPr>
        <w:t>2026年</w:t>
      </w:r>
    </w:p>
    <w:p w14:paraId="6C792F89">
      <w:pPr>
        <w:pStyle w:val="18"/>
        <w:bidi w:val="0"/>
        <w:rPr>
          <w:rFonts w:hint="eastAsia"/>
          <w:lang w:val="en-US" w:eastAsia="zh-CN"/>
        </w:rPr>
      </w:pPr>
      <w:r>
        <w:rPr>
          <w:rFonts w:hint="eastAsia"/>
          <w:lang w:eastAsia="zh-CN"/>
        </w:rPr>
        <w:t xml:space="preserve">   6）年度预算安排：</w:t>
      </w:r>
      <w:r>
        <w:rPr>
          <w:rFonts w:hint="eastAsia"/>
          <w:lang w:val="en-US" w:eastAsia="zh-CN"/>
        </w:rPr>
        <w:t>40万元</w:t>
      </w:r>
      <w:bookmarkStart w:id="0" w:name="_GoBack"/>
      <w:bookmarkEnd w:id="0"/>
    </w:p>
    <w:p w14:paraId="30DCDAAF">
      <w:pPr>
        <w:pStyle w:val="18"/>
        <w:bidi w:val="0"/>
        <w:rPr>
          <w:rFonts w:hint="default"/>
          <w:lang w:val="en-US" w:eastAsia="zh-CN"/>
        </w:rPr>
      </w:pPr>
    </w:p>
    <w:p w14:paraId="12046BDC">
      <w:pPr>
        <w:pStyle w:val="18"/>
        <w:bidi w:val="0"/>
        <w:rPr>
          <w:rFonts w:hint="eastAsia"/>
          <w:lang w:eastAsia="zh-CN"/>
        </w:rPr>
      </w:pPr>
    </w:p>
    <w:p w14:paraId="0C822AE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w:t>
      </w:r>
      <w:r>
        <w:rPr>
          <w:rFonts w:hint="eastAsia" w:ascii="楷体_GB2312" w:eastAsia="楷体_GB2312"/>
          <w:b/>
          <w:sz w:val="32"/>
          <w:szCs w:val="30"/>
          <w:lang w:eastAsia="zh-CN"/>
        </w:rPr>
        <w:t>2026</w:t>
      </w:r>
      <w:r>
        <w:rPr>
          <w:rFonts w:hint="eastAsia" w:ascii="楷体_GB2312" w:eastAsia="楷体_GB2312"/>
          <w:b/>
          <w:sz w:val="32"/>
          <w:szCs w:val="30"/>
        </w:rPr>
        <w:t>年财政拨款“三公”经费预算情况说明</w:t>
      </w:r>
    </w:p>
    <w:p w14:paraId="7597B415">
      <w:pPr>
        <w:pStyle w:val="18"/>
        <w:bidi w:val="0"/>
        <w:rPr>
          <w:rFonts w:hint="eastAsia"/>
          <w:lang w:eastAsia="zh-CN"/>
        </w:rPr>
      </w:pPr>
      <w:r>
        <w:rPr>
          <w:rFonts w:hint="eastAsia"/>
          <w:lang w:eastAsia="zh-CN"/>
        </w:rPr>
        <w:t>2026年浮梁县城市社区管理委员会财政拨款"三公"经费安排0.00万元，其中：</w:t>
      </w:r>
    </w:p>
    <w:p w14:paraId="34CF49DC">
      <w:pPr>
        <w:pStyle w:val="18"/>
        <w:bidi w:val="0"/>
        <w:rPr>
          <w:rFonts w:hint="eastAsia"/>
          <w:lang w:eastAsia="zh-CN"/>
        </w:rPr>
      </w:pPr>
      <w:r>
        <w:rPr>
          <w:rFonts w:hint="eastAsia"/>
          <w:lang w:eastAsia="zh-CN"/>
        </w:rPr>
        <w:t>因公出国0.00万元,比上年增（减）___</w:t>
      </w:r>
      <w:r>
        <w:rPr>
          <w:rFonts w:hint="eastAsia"/>
          <w:lang w:val="en-US" w:eastAsia="zh-CN"/>
        </w:rPr>
        <w:t>0</w:t>
      </w:r>
      <w:r>
        <w:rPr>
          <w:rFonts w:hint="eastAsia"/>
          <w:lang w:eastAsia="zh-CN"/>
        </w:rPr>
        <w:t>___万元，主要原因是：___</w:t>
      </w:r>
      <w:r>
        <w:rPr>
          <w:rFonts w:hint="eastAsia"/>
          <w:u w:val="single"/>
          <w:lang w:eastAsia="zh-CN"/>
        </w:rPr>
        <w:t>与上年安排保持一致</w:t>
      </w:r>
      <w:r>
        <w:rPr>
          <w:rFonts w:hint="eastAsia"/>
          <w:lang w:eastAsia="zh-CN"/>
        </w:rPr>
        <w:t>___。</w:t>
      </w:r>
    </w:p>
    <w:p w14:paraId="0CC6AC75">
      <w:pPr>
        <w:pStyle w:val="18"/>
        <w:bidi w:val="0"/>
        <w:rPr>
          <w:rFonts w:hint="eastAsia"/>
          <w:lang w:eastAsia="zh-CN"/>
        </w:rPr>
      </w:pPr>
      <w:r>
        <w:rPr>
          <w:rFonts w:hint="eastAsia"/>
          <w:lang w:eastAsia="zh-CN"/>
        </w:rPr>
        <w:t>公务接待0.00万元,比上年增（减）___</w:t>
      </w:r>
      <w:r>
        <w:rPr>
          <w:rFonts w:hint="eastAsia"/>
          <w:lang w:val="en-US" w:eastAsia="zh-CN"/>
        </w:rPr>
        <w:t>0</w:t>
      </w:r>
      <w:r>
        <w:rPr>
          <w:rFonts w:hint="eastAsia"/>
          <w:lang w:eastAsia="zh-CN"/>
        </w:rPr>
        <w:t>___万元，主要原因是：_</w:t>
      </w:r>
      <w:r>
        <w:rPr>
          <w:rFonts w:hint="eastAsia"/>
          <w:u w:val="single"/>
          <w:lang w:eastAsia="zh-CN"/>
        </w:rPr>
        <w:t>与上年安排保持一致____</w:t>
      </w:r>
      <w:r>
        <w:rPr>
          <w:rFonts w:hint="eastAsia"/>
          <w:lang w:eastAsia="zh-CN"/>
        </w:rPr>
        <w:t>_。</w:t>
      </w:r>
    </w:p>
    <w:p w14:paraId="3DC571AC">
      <w:pPr>
        <w:pStyle w:val="18"/>
        <w:bidi w:val="0"/>
        <w:rPr>
          <w:rFonts w:hint="eastAsia"/>
          <w:lang w:eastAsia="zh-CN"/>
        </w:rPr>
      </w:pPr>
      <w:r>
        <w:rPr>
          <w:rFonts w:hint="eastAsia"/>
          <w:lang w:eastAsia="zh-CN"/>
        </w:rPr>
        <w:t>公务用车运行0.00万元,比上年增（减）____</w:t>
      </w:r>
      <w:r>
        <w:rPr>
          <w:rFonts w:hint="eastAsia"/>
          <w:lang w:val="en-US" w:eastAsia="zh-CN"/>
        </w:rPr>
        <w:t>0</w:t>
      </w:r>
      <w:r>
        <w:rPr>
          <w:rFonts w:hint="eastAsia"/>
          <w:lang w:eastAsia="zh-CN"/>
        </w:rPr>
        <w:t>__万元，主要原因是：</w:t>
      </w:r>
      <w:r>
        <w:rPr>
          <w:rFonts w:hint="eastAsia"/>
          <w:u w:val="single"/>
          <w:lang w:eastAsia="zh-CN"/>
        </w:rPr>
        <w:t>___与上年安排保持一致__</w:t>
      </w:r>
      <w:r>
        <w:rPr>
          <w:rFonts w:hint="eastAsia"/>
          <w:lang w:eastAsia="zh-CN"/>
        </w:rPr>
        <w:t>_。</w:t>
      </w:r>
    </w:p>
    <w:p w14:paraId="26F35EE9">
      <w:pPr>
        <w:pStyle w:val="18"/>
        <w:bidi w:val="0"/>
        <w:rPr>
          <w:rFonts w:hint="eastAsia"/>
          <w:lang w:eastAsia="zh-CN"/>
        </w:rPr>
      </w:pPr>
      <w:r>
        <w:rPr>
          <w:rFonts w:hint="eastAsia"/>
          <w:lang w:eastAsia="zh-CN"/>
        </w:rPr>
        <w:t>公务用车购置0.00万元,比上年增（减）__</w:t>
      </w:r>
      <w:r>
        <w:rPr>
          <w:rFonts w:hint="eastAsia"/>
          <w:lang w:val="en-US" w:eastAsia="zh-CN"/>
        </w:rPr>
        <w:t>0</w:t>
      </w:r>
      <w:r>
        <w:rPr>
          <w:rFonts w:hint="eastAsia"/>
          <w:lang w:eastAsia="zh-CN"/>
        </w:rPr>
        <w:t>____万元，主要原因是：____</w:t>
      </w:r>
      <w:r>
        <w:rPr>
          <w:rFonts w:hint="eastAsia"/>
          <w:u w:val="single"/>
          <w:lang w:eastAsia="zh-CN"/>
        </w:rPr>
        <w:t>与上年安排保持一致_</w:t>
      </w:r>
      <w:r>
        <w:rPr>
          <w:rFonts w:hint="eastAsia"/>
          <w:lang w:eastAsia="zh-CN"/>
        </w:rPr>
        <w:t>_。</w:t>
      </w:r>
    </w:p>
    <w:p w14:paraId="5D216633">
      <w:pPr>
        <w:pStyle w:val="18"/>
        <w:bidi w:val="0"/>
        <w:rPr>
          <w:rFonts w:hint="eastAsia"/>
          <w:lang w:eastAsia="zh-CN"/>
        </w:rPr>
      </w:pPr>
      <w:r>
        <w:rPr>
          <w:rFonts w:hint="eastAsia"/>
          <w:lang w:eastAsia="zh-CN"/>
        </w:rPr>
        <w:t>（增减变化为0的也请填写，并在主要原因说明“与上年安排保持一致”）</w:t>
      </w:r>
    </w:p>
    <w:p w14:paraId="3322C0B8">
      <w:pPr>
        <w:rPr>
          <w:rStyle w:val="12"/>
          <w:rFonts w:hint="eastAsia" w:ascii="仿宋" w:hAnsi="仿宋" w:eastAsia="仿宋"/>
          <w:sz w:val="32"/>
          <w:szCs w:val="32"/>
        </w:rPr>
      </w:pPr>
      <w:r>
        <w:rPr>
          <w:rStyle w:val="12"/>
          <w:rFonts w:hint="eastAsia" w:ascii="仿宋" w:hAnsi="仿宋" w:eastAsia="仿宋"/>
          <w:sz w:val="32"/>
          <w:szCs w:val="32"/>
        </w:rPr>
        <w:br w:type="page"/>
      </w:r>
    </w:p>
    <w:p w14:paraId="4EF6EE89">
      <w:pPr>
        <w:pStyle w:val="17"/>
        <w:numPr>
          <w:ilvl w:val="0"/>
          <w:numId w:val="0"/>
        </w:numPr>
        <w:bidi w:val="0"/>
        <w:ind w:left="420" w:leftChars="200"/>
        <w:jc w:val="center"/>
        <w:rPr>
          <w:rFonts w:hint="eastAsia"/>
          <w:lang w:val="en-US" w:eastAsia="zh-CN"/>
        </w:rPr>
      </w:pPr>
      <w:r>
        <w:rPr>
          <w:rFonts w:hint="eastAsia"/>
          <w:lang w:val="en-US" w:eastAsia="zh-CN"/>
        </w:rPr>
        <w:t>第四部分   名词解释</w:t>
      </w:r>
    </w:p>
    <w:p w14:paraId="0F947313">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一、收入科目</w:t>
      </w:r>
    </w:p>
    <w:p w14:paraId="5E686868">
      <w:pPr>
        <w:pStyle w:val="18"/>
        <w:bidi w:val="0"/>
        <w:rPr>
          <w:rFonts w:hint="eastAsia"/>
          <w:lang w:eastAsia="zh-CN"/>
        </w:rPr>
      </w:pPr>
      <w:r>
        <w:rPr>
          <w:rFonts w:hint="eastAsia"/>
          <w:lang w:eastAsia="zh-CN"/>
        </w:rPr>
        <w:t>各部门结合实际进行解释。</w:t>
      </w:r>
    </w:p>
    <w:p w14:paraId="59994D97">
      <w:pPr>
        <w:pStyle w:val="18"/>
        <w:bidi w:val="0"/>
        <w:rPr>
          <w:rFonts w:hint="eastAsia"/>
          <w:lang w:eastAsia="zh-CN"/>
        </w:rPr>
      </w:pPr>
      <w:r>
        <w:rPr>
          <w:rFonts w:hint="eastAsia"/>
          <w:lang w:eastAsia="zh-CN"/>
        </w:rPr>
        <w:t>（</w:t>
      </w:r>
      <w:r>
        <w:rPr>
          <w:rFonts w:hint="eastAsia"/>
          <w:lang w:val="en-US" w:eastAsia="zh-CN"/>
        </w:rPr>
        <w:t>一</w:t>
      </w:r>
      <w:r>
        <w:rPr>
          <w:rFonts w:hint="eastAsia"/>
          <w:lang w:eastAsia="zh-CN"/>
        </w:rPr>
        <w:t>）财政拨款：指省级财政当年拨付的资金。</w:t>
      </w:r>
    </w:p>
    <w:p w14:paraId="7260CE84">
      <w:pPr>
        <w:pStyle w:val="18"/>
        <w:bidi w:val="0"/>
        <w:rPr>
          <w:rFonts w:hint="eastAsia"/>
          <w:lang w:eastAsia="zh-CN"/>
        </w:rPr>
      </w:pPr>
      <w:r>
        <w:rPr>
          <w:rFonts w:hint="eastAsia"/>
          <w:lang w:eastAsia="zh-CN"/>
        </w:rPr>
        <w:t>（</w:t>
      </w:r>
      <w:r>
        <w:rPr>
          <w:rFonts w:hint="eastAsia"/>
          <w:lang w:val="en-US" w:eastAsia="zh-CN"/>
        </w:rPr>
        <w:t>二</w:t>
      </w:r>
      <w:r>
        <w:rPr>
          <w:rFonts w:hint="eastAsia"/>
          <w:lang w:eastAsia="zh-CN"/>
        </w:rPr>
        <w:t>）教育收费资金收入：指实行专项管理的高中以上学费、住宿费，高校委托培养费，函大、电大、夜大及短训班培训费等教育收费取得的收入。</w:t>
      </w:r>
    </w:p>
    <w:p w14:paraId="05FEA0B2">
      <w:pPr>
        <w:pStyle w:val="18"/>
        <w:bidi w:val="0"/>
        <w:rPr>
          <w:rFonts w:hint="eastAsia"/>
          <w:lang w:eastAsia="zh-CN"/>
        </w:rPr>
      </w:pPr>
      <w:r>
        <w:rPr>
          <w:rFonts w:hint="eastAsia"/>
          <w:lang w:eastAsia="zh-CN"/>
        </w:rPr>
        <w:t>（三）事业收入：指事业单位开展专业业务活动及辅助活动取得的收入。</w:t>
      </w:r>
    </w:p>
    <w:p w14:paraId="0B7744C0">
      <w:pPr>
        <w:pStyle w:val="18"/>
        <w:bidi w:val="0"/>
        <w:rPr>
          <w:rFonts w:hint="eastAsia"/>
          <w:lang w:eastAsia="zh-CN"/>
        </w:rPr>
      </w:pPr>
      <w:r>
        <w:rPr>
          <w:rFonts w:hint="eastAsia"/>
          <w:lang w:eastAsia="zh-CN"/>
        </w:rPr>
        <w:t>（四）事业单位经营收入：指事业单位在专业业务活动及辅助活动之外开展非独立核算经营活动取得的收入。</w:t>
      </w:r>
    </w:p>
    <w:p w14:paraId="69AB1180">
      <w:pPr>
        <w:pStyle w:val="18"/>
        <w:bidi w:val="0"/>
        <w:rPr>
          <w:rFonts w:hint="eastAsia"/>
          <w:lang w:eastAsia="zh-CN"/>
        </w:rPr>
      </w:pPr>
      <w:r>
        <w:rPr>
          <w:rFonts w:hint="eastAsia"/>
          <w:lang w:eastAsia="zh-CN"/>
        </w:rPr>
        <w:t>（五）附属单位上缴收入：指事业单位附属的独立核算单位按规定标准或比例缴纳的各项收入。包括附属的事业单位上缴的收入和附属的企业上缴的利润等。</w:t>
      </w:r>
    </w:p>
    <w:p w14:paraId="691EC4A3">
      <w:pPr>
        <w:pStyle w:val="18"/>
        <w:bidi w:val="0"/>
        <w:rPr>
          <w:rFonts w:hint="eastAsia"/>
          <w:lang w:eastAsia="zh-CN"/>
        </w:rPr>
      </w:pPr>
      <w:r>
        <w:rPr>
          <w:rFonts w:hint="eastAsia"/>
          <w:lang w:eastAsia="zh-CN"/>
        </w:rPr>
        <w:t>（六）上级补助收入：指事业单位从主管部门和上级单位取得的非财政补助收入。</w:t>
      </w:r>
    </w:p>
    <w:p w14:paraId="1F475F97">
      <w:pPr>
        <w:pStyle w:val="18"/>
        <w:bidi w:val="0"/>
        <w:rPr>
          <w:rFonts w:hint="eastAsia"/>
          <w:lang w:eastAsia="zh-CN"/>
        </w:rPr>
      </w:pPr>
      <w:r>
        <w:rPr>
          <w:rFonts w:hint="eastAsia"/>
          <w:lang w:eastAsia="zh-CN"/>
        </w:rPr>
        <w:t>（七）其他收入：指除财政拨款、事业收入、事业单位经营收入等以外的各项收入。</w:t>
      </w:r>
    </w:p>
    <w:p w14:paraId="082A8F55">
      <w:pPr>
        <w:pStyle w:val="18"/>
        <w:bidi w:val="0"/>
        <w:rPr>
          <w:rFonts w:hint="eastAsia"/>
          <w:lang w:eastAsia="zh-CN"/>
        </w:rPr>
      </w:pPr>
      <w:r>
        <w:rPr>
          <w:rFonts w:hint="eastAsia"/>
          <w:lang w:eastAsia="zh-CN"/>
        </w:rPr>
        <w:t>（八）使用非财政拨款结余：指历年滚存非限定用途的非财政拨款结余弥补本年度收支差额的数额。</w:t>
      </w:r>
    </w:p>
    <w:p w14:paraId="186110F6">
      <w:pPr>
        <w:pStyle w:val="18"/>
        <w:bidi w:val="0"/>
        <w:rPr>
          <w:rFonts w:hint="eastAsia"/>
          <w:lang w:eastAsia="zh-CN"/>
        </w:rPr>
      </w:pPr>
      <w:r>
        <w:rPr>
          <w:rFonts w:hint="eastAsia"/>
          <w:lang w:eastAsia="zh-CN"/>
        </w:rPr>
        <w:t>（九）上年结转和结余：指以前年度全部结转和结余的资金数，包括当年结转结余资金和历年滚存结转结余资金。</w:t>
      </w:r>
    </w:p>
    <w:p w14:paraId="2394C335">
      <w:pPr>
        <w:ind w:firstLine="640" w:firstLineChars="200"/>
        <w:rPr>
          <w:rFonts w:ascii="Adobe 仿宋 Std R" w:hAnsi="Adobe 仿宋 Std R" w:eastAsia="Adobe 仿宋 Std R"/>
          <w:sz w:val="32"/>
          <w:szCs w:val="32"/>
        </w:rPr>
      </w:pPr>
    </w:p>
    <w:p w14:paraId="02C7EA95">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二、支出科目</w:t>
      </w:r>
    </w:p>
    <w:p w14:paraId="4AD1A382">
      <w:pPr>
        <w:pStyle w:val="18"/>
        <w:bidi w:val="0"/>
        <w:rPr>
          <w:rFonts w:hint="eastAsia"/>
          <w:lang w:eastAsia="zh-CN"/>
        </w:rPr>
      </w:pPr>
      <w:r>
        <w:rPr>
          <w:rFonts w:hint="eastAsia"/>
          <w:lang w:eastAsia="zh-CN"/>
        </w:rPr>
        <w:t>对部门预算中涉及的支出功能分类科目（明细到项级），结合部门实际，参照《2026年政府收支分类科目》的规范说明进行解释。</w:t>
      </w:r>
    </w:p>
    <w:p w14:paraId="4D9DC7A9">
      <w:pPr>
        <w:widowControl/>
        <w:spacing w:line="600" w:lineRule="exact"/>
        <w:ind w:firstLine="640" w:firstLineChars="200"/>
        <w:jc w:val="left"/>
        <w:rPr>
          <w:rFonts w:ascii="仿宋_GB2312" w:eastAsia="仿宋_GB2312"/>
          <w:color w:val="000000"/>
          <w:sz w:val="32"/>
          <w:szCs w:val="30"/>
        </w:rPr>
      </w:pPr>
    </w:p>
    <w:p w14:paraId="5247F8CA">
      <w:pPr>
        <w:pStyle w:val="17"/>
        <w:numPr>
          <w:ilvl w:val="0"/>
          <w:numId w:val="0"/>
        </w:numPr>
        <w:bidi w:val="0"/>
        <w:ind w:left="420" w:leftChars="200" w:firstLine="321" w:firstLineChars="100"/>
        <w:rPr>
          <w:rFonts w:hint="eastAsia" w:ascii="楷体_GB2312" w:eastAsia="楷体_GB2312"/>
          <w:b/>
          <w:sz w:val="32"/>
          <w:szCs w:val="30"/>
        </w:rPr>
      </w:pPr>
      <w:r>
        <w:rPr>
          <w:rFonts w:hint="eastAsia" w:ascii="楷体_GB2312" w:eastAsia="楷体_GB2312"/>
          <w:b/>
          <w:sz w:val="32"/>
          <w:szCs w:val="30"/>
        </w:rPr>
        <w:t>三、相关专业名词</w:t>
      </w:r>
    </w:p>
    <w:p w14:paraId="1D9D4AA3">
      <w:pPr>
        <w:pStyle w:val="18"/>
        <w:bidi w:val="0"/>
        <w:ind w:left="0" w:leftChars="0" w:firstLine="640" w:firstLineChars="200"/>
        <w:rPr>
          <w:rFonts w:hint="eastAsia"/>
          <w:lang w:eastAsia="zh-CN"/>
        </w:rPr>
      </w:pPr>
      <w:r>
        <w:rPr>
          <w:rFonts w:hint="eastAsia"/>
          <w:lang w:eastAsia="zh-CN"/>
        </w:rPr>
        <w:t>（一）机关运行费：指用一般公共预算财政拨款安排的为保障行政单位（包括实行公务员管理的事业单位）运行用于购买货物和服务的各项资金，包括办公费、印刷费、邮电费、差旅费、会议费、日常维修费、专用材料及一般设备购置费、办公用房水电费、办公用房取暖费、办公用房物业管理费、公务用车运行维护费以及其他费用。</w:t>
      </w:r>
    </w:p>
    <w:p w14:paraId="73F23D3C">
      <w:pPr>
        <w:pStyle w:val="18"/>
        <w:bidi w:val="0"/>
        <w:rPr>
          <w:rFonts w:hint="eastAsia"/>
          <w:lang w:eastAsia="zh-CN"/>
        </w:rPr>
      </w:pPr>
      <w:r>
        <w:rPr>
          <w:rFonts w:hint="eastAsia"/>
          <w:lang w:eastAsia="zh-CN"/>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新能源汽车充电费、维修费、过桥过路费、保险费、安全奖励费 用等支出；公务接待费反映单位按规定开支的各类公务接待（含外宾接待）支出。</w:t>
      </w:r>
    </w:p>
    <w:sectPr>
      <w:pgSz w:w="11906" w:h="16838"/>
      <w:pgMar w:top="2098" w:right="1587" w:bottom="209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86"/>
    <w:family w:val="auto"/>
    <w:pitch w:val="default"/>
    <w:sig w:usb0="00000000" w:usb1="00000000" w:usb2="00000016" w:usb3="00000000" w:csb0="00060007"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7B2DC">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7D1273"/>
    <w:multiLevelType w:val="singleLevel"/>
    <w:tmpl w:val="0C7D1273"/>
    <w:lvl w:ilvl="0" w:tentative="0">
      <w:start w:val="1"/>
      <w:numFmt w:val="chineseCounting"/>
      <w:pStyle w:val="17"/>
      <w:suff w:val="nothing"/>
      <w:lvlText w:val="%1、"/>
      <w:lvlJc w:val="left"/>
      <w:pPr>
        <w:ind w:left="0" w:firstLine="420"/>
      </w:pPr>
      <w:rPr>
        <w:rFonts w:hint="eastAsia"/>
      </w:rPr>
    </w:lvl>
  </w:abstractNum>
  <w:abstractNum w:abstractNumId="1">
    <w:nsid w:val="79F6942D"/>
    <w:multiLevelType w:val="singleLevel"/>
    <w:tmpl w:val="79F6942D"/>
    <w:lvl w:ilvl="0" w:tentative="0">
      <w:start w:val="1"/>
      <w:numFmt w:val="chineseCounting"/>
      <w:pStyle w:val="19"/>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zY5ZmMwZWEzMzQxOWIwM2QyODc3MDk3NDFhOWMifQ=="/>
  </w:docVars>
  <w:rsids>
    <w:rsidRoot w:val="00172A27"/>
    <w:rsid w:val="000001B2"/>
    <w:rsid w:val="00014049"/>
    <w:rsid w:val="0001648A"/>
    <w:rsid w:val="00022CB3"/>
    <w:rsid w:val="00031749"/>
    <w:rsid w:val="00041EAA"/>
    <w:rsid w:val="000501C3"/>
    <w:rsid w:val="00055F20"/>
    <w:rsid w:val="000630BE"/>
    <w:rsid w:val="0006515E"/>
    <w:rsid w:val="00083979"/>
    <w:rsid w:val="00085227"/>
    <w:rsid w:val="000927A9"/>
    <w:rsid w:val="000963CD"/>
    <w:rsid w:val="000A2066"/>
    <w:rsid w:val="000B313A"/>
    <w:rsid w:val="000B4F9E"/>
    <w:rsid w:val="000C6AF7"/>
    <w:rsid w:val="000E1BC2"/>
    <w:rsid w:val="000E6313"/>
    <w:rsid w:val="000F227D"/>
    <w:rsid w:val="000F2E5F"/>
    <w:rsid w:val="00104F58"/>
    <w:rsid w:val="00117D8C"/>
    <w:rsid w:val="00131F78"/>
    <w:rsid w:val="001570FF"/>
    <w:rsid w:val="001823EA"/>
    <w:rsid w:val="00186709"/>
    <w:rsid w:val="00192620"/>
    <w:rsid w:val="00193C37"/>
    <w:rsid w:val="001C4ED5"/>
    <w:rsid w:val="001C6F31"/>
    <w:rsid w:val="001D2644"/>
    <w:rsid w:val="001E0EE7"/>
    <w:rsid w:val="001E2A0C"/>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0EDF"/>
    <w:rsid w:val="002C2478"/>
    <w:rsid w:val="002D2681"/>
    <w:rsid w:val="002D418E"/>
    <w:rsid w:val="002D497C"/>
    <w:rsid w:val="002D7200"/>
    <w:rsid w:val="002E2578"/>
    <w:rsid w:val="0030186C"/>
    <w:rsid w:val="003057A1"/>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378E3"/>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279D2"/>
    <w:rsid w:val="00631E83"/>
    <w:rsid w:val="00631FA4"/>
    <w:rsid w:val="00650900"/>
    <w:rsid w:val="00655E8B"/>
    <w:rsid w:val="00660CC3"/>
    <w:rsid w:val="006740FD"/>
    <w:rsid w:val="006833F4"/>
    <w:rsid w:val="006835C9"/>
    <w:rsid w:val="00687B67"/>
    <w:rsid w:val="006918B8"/>
    <w:rsid w:val="006924DA"/>
    <w:rsid w:val="00696646"/>
    <w:rsid w:val="006A1709"/>
    <w:rsid w:val="006C08EA"/>
    <w:rsid w:val="006C185B"/>
    <w:rsid w:val="006C3868"/>
    <w:rsid w:val="006F20BD"/>
    <w:rsid w:val="006F69AF"/>
    <w:rsid w:val="00704CAB"/>
    <w:rsid w:val="007314A1"/>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72CE4"/>
    <w:rsid w:val="00875B04"/>
    <w:rsid w:val="00876D17"/>
    <w:rsid w:val="008827CA"/>
    <w:rsid w:val="00882C91"/>
    <w:rsid w:val="00884FAE"/>
    <w:rsid w:val="008979F6"/>
    <w:rsid w:val="00897CAC"/>
    <w:rsid w:val="008A2491"/>
    <w:rsid w:val="008B52E8"/>
    <w:rsid w:val="008C011F"/>
    <w:rsid w:val="008C01B1"/>
    <w:rsid w:val="008C6EEE"/>
    <w:rsid w:val="008D4367"/>
    <w:rsid w:val="008E1EFA"/>
    <w:rsid w:val="008F16EE"/>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9F7630"/>
    <w:rsid w:val="00A0455D"/>
    <w:rsid w:val="00A10F16"/>
    <w:rsid w:val="00A2168A"/>
    <w:rsid w:val="00A345A4"/>
    <w:rsid w:val="00A54282"/>
    <w:rsid w:val="00A55773"/>
    <w:rsid w:val="00A60B4D"/>
    <w:rsid w:val="00A81BA2"/>
    <w:rsid w:val="00AA62DE"/>
    <w:rsid w:val="00AB656D"/>
    <w:rsid w:val="00AB7307"/>
    <w:rsid w:val="00AC370A"/>
    <w:rsid w:val="00AF095D"/>
    <w:rsid w:val="00AF57C9"/>
    <w:rsid w:val="00AF62CD"/>
    <w:rsid w:val="00B0337F"/>
    <w:rsid w:val="00B128C8"/>
    <w:rsid w:val="00B169A7"/>
    <w:rsid w:val="00B348A8"/>
    <w:rsid w:val="00B51022"/>
    <w:rsid w:val="00B619F8"/>
    <w:rsid w:val="00B6242B"/>
    <w:rsid w:val="00B71EBE"/>
    <w:rsid w:val="00B82840"/>
    <w:rsid w:val="00B96CEB"/>
    <w:rsid w:val="00BA572C"/>
    <w:rsid w:val="00BA7CA7"/>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CF5160"/>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13A1"/>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D12A9"/>
    <w:rsid w:val="00EE5DE1"/>
    <w:rsid w:val="00EE6568"/>
    <w:rsid w:val="00F01B58"/>
    <w:rsid w:val="00F11FE4"/>
    <w:rsid w:val="00F132AE"/>
    <w:rsid w:val="00F2583E"/>
    <w:rsid w:val="00F32E83"/>
    <w:rsid w:val="00F823EA"/>
    <w:rsid w:val="00F95E5A"/>
    <w:rsid w:val="00F975EB"/>
    <w:rsid w:val="00F97EF1"/>
    <w:rsid w:val="00FA278B"/>
    <w:rsid w:val="00FA354D"/>
    <w:rsid w:val="00FA3B89"/>
    <w:rsid w:val="00FD29E0"/>
    <w:rsid w:val="00FE0E90"/>
    <w:rsid w:val="00FE32CC"/>
    <w:rsid w:val="00FE7CCF"/>
    <w:rsid w:val="00FF60EC"/>
    <w:rsid w:val="00FF6368"/>
    <w:rsid w:val="01671BDD"/>
    <w:rsid w:val="01861103"/>
    <w:rsid w:val="019127B6"/>
    <w:rsid w:val="01AC3A93"/>
    <w:rsid w:val="01EF572E"/>
    <w:rsid w:val="020411DA"/>
    <w:rsid w:val="02176B4D"/>
    <w:rsid w:val="0288005D"/>
    <w:rsid w:val="02C06A14"/>
    <w:rsid w:val="02F05C02"/>
    <w:rsid w:val="0313418A"/>
    <w:rsid w:val="03183089"/>
    <w:rsid w:val="033409AD"/>
    <w:rsid w:val="036543A8"/>
    <w:rsid w:val="03713379"/>
    <w:rsid w:val="03A26EFC"/>
    <w:rsid w:val="03C54F15"/>
    <w:rsid w:val="044C3E08"/>
    <w:rsid w:val="048760F2"/>
    <w:rsid w:val="04AB0032"/>
    <w:rsid w:val="04D1736D"/>
    <w:rsid w:val="0548762F"/>
    <w:rsid w:val="056335EC"/>
    <w:rsid w:val="058E403A"/>
    <w:rsid w:val="05A96FBC"/>
    <w:rsid w:val="067A6028"/>
    <w:rsid w:val="069027A8"/>
    <w:rsid w:val="06BE4E5C"/>
    <w:rsid w:val="06D10F0F"/>
    <w:rsid w:val="06EB090E"/>
    <w:rsid w:val="070F6488"/>
    <w:rsid w:val="072E0AA7"/>
    <w:rsid w:val="07493DE4"/>
    <w:rsid w:val="076646E5"/>
    <w:rsid w:val="07944DAE"/>
    <w:rsid w:val="07DA39BA"/>
    <w:rsid w:val="07FD6DF7"/>
    <w:rsid w:val="085D1644"/>
    <w:rsid w:val="089B644D"/>
    <w:rsid w:val="08AA6372"/>
    <w:rsid w:val="0957140D"/>
    <w:rsid w:val="097430E9"/>
    <w:rsid w:val="09813405"/>
    <w:rsid w:val="098466E2"/>
    <w:rsid w:val="099A2423"/>
    <w:rsid w:val="09C63CB7"/>
    <w:rsid w:val="0A1A2AD5"/>
    <w:rsid w:val="0A3B59B5"/>
    <w:rsid w:val="0A522CFE"/>
    <w:rsid w:val="0A603A28"/>
    <w:rsid w:val="0A7E3AF3"/>
    <w:rsid w:val="0B2E6C33"/>
    <w:rsid w:val="0B471443"/>
    <w:rsid w:val="0B582596"/>
    <w:rsid w:val="0B776EC0"/>
    <w:rsid w:val="0BD22464"/>
    <w:rsid w:val="0C0F6191"/>
    <w:rsid w:val="0C210BDA"/>
    <w:rsid w:val="0C22507E"/>
    <w:rsid w:val="0C234952"/>
    <w:rsid w:val="0C97247A"/>
    <w:rsid w:val="0CE40340"/>
    <w:rsid w:val="0D1D3A97"/>
    <w:rsid w:val="0D7F0935"/>
    <w:rsid w:val="0D906017"/>
    <w:rsid w:val="0DB3098E"/>
    <w:rsid w:val="0DC46BAD"/>
    <w:rsid w:val="0E4868F2"/>
    <w:rsid w:val="0EC56195"/>
    <w:rsid w:val="0ED334BB"/>
    <w:rsid w:val="0EED77D1"/>
    <w:rsid w:val="0EFE5F92"/>
    <w:rsid w:val="0F2509E1"/>
    <w:rsid w:val="0F77472F"/>
    <w:rsid w:val="0FA364D6"/>
    <w:rsid w:val="0FFC5BE6"/>
    <w:rsid w:val="10374E70"/>
    <w:rsid w:val="1042584C"/>
    <w:rsid w:val="10C76C75"/>
    <w:rsid w:val="10EC7A09"/>
    <w:rsid w:val="118C7F17"/>
    <w:rsid w:val="11A83289"/>
    <w:rsid w:val="11BA18B5"/>
    <w:rsid w:val="12AB25F0"/>
    <w:rsid w:val="12C66037"/>
    <w:rsid w:val="12D71EE1"/>
    <w:rsid w:val="13024677"/>
    <w:rsid w:val="132316DC"/>
    <w:rsid w:val="13257202"/>
    <w:rsid w:val="137A24B0"/>
    <w:rsid w:val="146A26EA"/>
    <w:rsid w:val="14972381"/>
    <w:rsid w:val="14DB226E"/>
    <w:rsid w:val="15F1786F"/>
    <w:rsid w:val="161C45A6"/>
    <w:rsid w:val="163E20B5"/>
    <w:rsid w:val="167909DF"/>
    <w:rsid w:val="16790A4B"/>
    <w:rsid w:val="16A62BCA"/>
    <w:rsid w:val="16B57185"/>
    <w:rsid w:val="16D72F09"/>
    <w:rsid w:val="16D73651"/>
    <w:rsid w:val="17201A96"/>
    <w:rsid w:val="175943AB"/>
    <w:rsid w:val="177B5642"/>
    <w:rsid w:val="183121A5"/>
    <w:rsid w:val="183D4FEE"/>
    <w:rsid w:val="187973A6"/>
    <w:rsid w:val="189E6FE8"/>
    <w:rsid w:val="18D62220"/>
    <w:rsid w:val="190A1374"/>
    <w:rsid w:val="1911314F"/>
    <w:rsid w:val="192341E3"/>
    <w:rsid w:val="19264D41"/>
    <w:rsid w:val="195C3FC7"/>
    <w:rsid w:val="195E521C"/>
    <w:rsid w:val="198B71A1"/>
    <w:rsid w:val="19B228EF"/>
    <w:rsid w:val="19B72B7E"/>
    <w:rsid w:val="19BE5CBA"/>
    <w:rsid w:val="19DD5162"/>
    <w:rsid w:val="19F65454"/>
    <w:rsid w:val="1A9E7E47"/>
    <w:rsid w:val="1AAC4E51"/>
    <w:rsid w:val="1B106CD9"/>
    <w:rsid w:val="1B1E744F"/>
    <w:rsid w:val="1B477CB6"/>
    <w:rsid w:val="1B513369"/>
    <w:rsid w:val="1B5543FC"/>
    <w:rsid w:val="1B9273FE"/>
    <w:rsid w:val="1D022362"/>
    <w:rsid w:val="1D156539"/>
    <w:rsid w:val="1D2E3157"/>
    <w:rsid w:val="1D683EAA"/>
    <w:rsid w:val="1D743E4F"/>
    <w:rsid w:val="1DC43CB7"/>
    <w:rsid w:val="1DE62972"/>
    <w:rsid w:val="1DED3012"/>
    <w:rsid w:val="1E002D45"/>
    <w:rsid w:val="1E332A67"/>
    <w:rsid w:val="1E58312C"/>
    <w:rsid w:val="1E5B2F38"/>
    <w:rsid w:val="1E74728F"/>
    <w:rsid w:val="1EAB2010"/>
    <w:rsid w:val="1EC370BA"/>
    <w:rsid w:val="1ED32208"/>
    <w:rsid w:val="1EDD4E34"/>
    <w:rsid w:val="1EDF4DDA"/>
    <w:rsid w:val="1F240CB5"/>
    <w:rsid w:val="1F647304"/>
    <w:rsid w:val="1FF163B0"/>
    <w:rsid w:val="206D0602"/>
    <w:rsid w:val="20757BCC"/>
    <w:rsid w:val="208D0D40"/>
    <w:rsid w:val="212A1E87"/>
    <w:rsid w:val="218C669E"/>
    <w:rsid w:val="21C916A0"/>
    <w:rsid w:val="221F7512"/>
    <w:rsid w:val="22421D13"/>
    <w:rsid w:val="22430342"/>
    <w:rsid w:val="22601146"/>
    <w:rsid w:val="226F2247"/>
    <w:rsid w:val="22A5210D"/>
    <w:rsid w:val="22BD518D"/>
    <w:rsid w:val="230518A8"/>
    <w:rsid w:val="23F95523"/>
    <w:rsid w:val="2418246B"/>
    <w:rsid w:val="24407927"/>
    <w:rsid w:val="248511A6"/>
    <w:rsid w:val="2584425C"/>
    <w:rsid w:val="25B931E9"/>
    <w:rsid w:val="25CE54D7"/>
    <w:rsid w:val="25F4209D"/>
    <w:rsid w:val="265579A6"/>
    <w:rsid w:val="267A7ED7"/>
    <w:rsid w:val="267B565F"/>
    <w:rsid w:val="26BE72FA"/>
    <w:rsid w:val="26CB02AF"/>
    <w:rsid w:val="26FE5E6C"/>
    <w:rsid w:val="27DA63B5"/>
    <w:rsid w:val="27E234BC"/>
    <w:rsid w:val="27EE6A79"/>
    <w:rsid w:val="28020B08"/>
    <w:rsid w:val="2828673B"/>
    <w:rsid w:val="2837684B"/>
    <w:rsid w:val="28F31C90"/>
    <w:rsid w:val="291678C1"/>
    <w:rsid w:val="29415831"/>
    <w:rsid w:val="295B01BA"/>
    <w:rsid w:val="29804E7F"/>
    <w:rsid w:val="299A22A0"/>
    <w:rsid w:val="299B130F"/>
    <w:rsid w:val="29A22F02"/>
    <w:rsid w:val="29D357B2"/>
    <w:rsid w:val="29F545C8"/>
    <w:rsid w:val="2A3B60E3"/>
    <w:rsid w:val="2A6B66A5"/>
    <w:rsid w:val="2A8962DA"/>
    <w:rsid w:val="2A9E289C"/>
    <w:rsid w:val="2AD4533E"/>
    <w:rsid w:val="2B5E72FD"/>
    <w:rsid w:val="2B6A1B7F"/>
    <w:rsid w:val="2B7D1E25"/>
    <w:rsid w:val="2B82123D"/>
    <w:rsid w:val="2BE124D6"/>
    <w:rsid w:val="2C245EB1"/>
    <w:rsid w:val="2C2D2A07"/>
    <w:rsid w:val="2C532DA0"/>
    <w:rsid w:val="2C57797E"/>
    <w:rsid w:val="2CA86A82"/>
    <w:rsid w:val="2CB371D5"/>
    <w:rsid w:val="2CBC42DB"/>
    <w:rsid w:val="2D0D5D1F"/>
    <w:rsid w:val="2D12214D"/>
    <w:rsid w:val="2D5E2035"/>
    <w:rsid w:val="2D864873"/>
    <w:rsid w:val="2DA96B06"/>
    <w:rsid w:val="2E051E23"/>
    <w:rsid w:val="2ED008F1"/>
    <w:rsid w:val="2EE1627B"/>
    <w:rsid w:val="2F221578"/>
    <w:rsid w:val="2F3276C7"/>
    <w:rsid w:val="2F656EAC"/>
    <w:rsid w:val="2F875DDB"/>
    <w:rsid w:val="30007685"/>
    <w:rsid w:val="300F4902"/>
    <w:rsid w:val="303A64D0"/>
    <w:rsid w:val="303B4255"/>
    <w:rsid w:val="30427C69"/>
    <w:rsid w:val="30A0509E"/>
    <w:rsid w:val="30D065A7"/>
    <w:rsid w:val="311B06F3"/>
    <w:rsid w:val="31480833"/>
    <w:rsid w:val="317909ED"/>
    <w:rsid w:val="31D10739"/>
    <w:rsid w:val="31E5110E"/>
    <w:rsid w:val="31FA476A"/>
    <w:rsid w:val="32101599"/>
    <w:rsid w:val="3240775C"/>
    <w:rsid w:val="32827D75"/>
    <w:rsid w:val="32C510AF"/>
    <w:rsid w:val="32D911D9"/>
    <w:rsid w:val="33207934"/>
    <w:rsid w:val="3328400E"/>
    <w:rsid w:val="339B7340"/>
    <w:rsid w:val="33B273BE"/>
    <w:rsid w:val="33D60378"/>
    <w:rsid w:val="33EB1F16"/>
    <w:rsid w:val="34024CC3"/>
    <w:rsid w:val="346F257B"/>
    <w:rsid w:val="34967B08"/>
    <w:rsid w:val="349A316D"/>
    <w:rsid w:val="34B57D75"/>
    <w:rsid w:val="34B63D06"/>
    <w:rsid w:val="34F95019"/>
    <w:rsid w:val="35123632"/>
    <w:rsid w:val="35132F06"/>
    <w:rsid w:val="35192EC2"/>
    <w:rsid w:val="35306BDB"/>
    <w:rsid w:val="354E3F3E"/>
    <w:rsid w:val="359B22B4"/>
    <w:rsid w:val="35C66E2C"/>
    <w:rsid w:val="35E11256"/>
    <w:rsid w:val="35E83F05"/>
    <w:rsid w:val="35FF348B"/>
    <w:rsid w:val="36015455"/>
    <w:rsid w:val="363E00C4"/>
    <w:rsid w:val="369B31B3"/>
    <w:rsid w:val="36C95F72"/>
    <w:rsid w:val="371F5B92"/>
    <w:rsid w:val="375717D0"/>
    <w:rsid w:val="37692CB0"/>
    <w:rsid w:val="37773C20"/>
    <w:rsid w:val="377E2B92"/>
    <w:rsid w:val="37F44BF3"/>
    <w:rsid w:val="38FD49CD"/>
    <w:rsid w:val="39363AEB"/>
    <w:rsid w:val="397330FD"/>
    <w:rsid w:val="39827A59"/>
    <w:rsid w:val="39932267"/>
    <w:rsid w:val="399D4784"/>
    <w:rsid w:val="399F2FBB"/>
    <w:rsid w:val="39B20F40"/>
    <w:rsid w:val="39ED7FCB"/>
    <w:rsid w:val="39F647B9"/>
    <w:rsid w:val="3A811F62"/>
    <w:rsid w:val="3A841EE9"/>
    <w:rsid w:val="3A8D375B"/>
    <w:rsid w:val="3A9F1A72"/>
    <w:rsid w:val="3AC82A1D"/>
    <w:rsid w:val="3ACE216B"/>
    <w:rsid w:val="3AE72E6B"/>
    <w:rsid w:val="3B33742C"/>
    <w:rsid w:val="3B64626A"/>
    <w:rsid w:val="3B7346FF"/>
    <w:rsid w:val="3B7D1841"/>
    <w:rsid w:val="3BA50630"/>
    <w:rsid w:val="3BD333EF"/>
    <w:rsid w:val="3BE60A52"/>
    <w:rsid w:val="3BF740BD"/>
    <w:rsid w:val="3BF75330"/>
    <w:rsid w:val="3C1001A0"/>
    <w:rsid w:val="3C587148"/>
    <w:rsid w:val="3C62791F"/>
    <w:rsid w:val="3C7E3E84"/>
    <w:rsid w:val="3C965237"/>
    <w:rsid w:val="3CFB44C3"/>
    <w:rsid w:val="3D01676D"/>
    <w:rsid w:val="3D121CF5"/>
    <w:rsid w:val="3D2A5291"/>
    <w:rsid w:val="3D6A7D83"/>
    <w:rsid w:val="3D8449A1"/>
    <w:rsid w:val="3D8A2CB0"/>
    <w:rsid w:val="3D8F7591"/>
    <w:rsid w:val="3E272EE8"/>
    <w:rsid w:val="3E344619"/>
    <w:rsid w:val="3E534E03"/>
    <w:rsid w:val="3E864749"/>
    <w:rsid w:val="3E917C19"/>
    <w:rsid w:val="3EBE2135"/>
    <w:rsid w:val="3ED656D0"/>
    <w:rsid w:val="3F12422F"/>
    <w:rsid w:val="3F1F4BA2"/>
    <w:rsid w:val="3F383632"/>
    <w:rsid w:val="3F44662B"/>
    <w:rsid w:val="3F453306"/>
    <w:rsid w:val="3F740A45"/>
    <w:rsid w:val="3FAF58B0"/>
    <w:rsid w:val="3FFF47B3"/>
    <w:rsid w:val="400E7546"/>
    <w:rsid w:val="40183119"/>
    <w:rsid w:val="4052477A"/>
    <w:rsid w:val="4052753A"/>
    <w:rsid w:val="40B30B18"/>
    <w:rsid w:val="413E130B"/>
    <w:rsid w:val="41B7665D"/>
    <w:rsid w:val="422514B1"/>
    <w:rsid w:val="426E79CE"/>
    <w:rsid w:val="42DE4B54"/>
    <w:rsid w:val="43422F5A"/>
    <w:rsid w:val="439416B6"/>
    <w:rsid w:val="4394233B"/>
    <w:rsid w:val="43B35A16"/>
    <w:rsid w:val="441308E0"/>
    <w:rsid w:val="45B7128B"/>
    <w:rsid w:val="45C970A0"/>
    <w:rsid w:val="45EA198E"/>
    <w:rsid w:val="461E51EB"/>
    <w:rsid w:val="467D28D5"/>
    <w:rsid w:val="46902609"/>
    <w:rsid w:val="46B35164"/>
    <w:rsid w:val="46C430DC"/>
    <w:rsid w:val="46D1677D"/>
    <w:rsid w:val="475F022D"/>
    <w:rsid w:val="47704B50"/>
    <w:rsid w:val="48967C7F"/>
    <w:rsid w:val="48BC3499"/>
    <w:rsid w:val="493F20C4"/>
    <w:rsid w:val="49A3337A"/>
    <w:rsid w:val="49BE0F52"/>
    <w:rsid w:val="4A0A0193"/>
    <w:rsid w:val="4A3D4856"/>
    <w:rsid w:val="4A875AD1"/>
    <w:rsid w:val="4A9D48C2"/>
    <w:rsid w:val="4ABB15CA"/>
    <w:rsid w:val="4B0E1D4E"/>
    <w:rsid w:val="4BCC5D64"/>
    <w:rsid w:val="4BD50ABE"/>
    <w:rsid w:val="4BE40D01"/>
    <w:rsid w:val="4C363892"/>
    <w:rsid w:val="4C4023DB"/>
    <w:rsid w:val="4C632900"/>
    <w:rsid w:val="4C787DC7"/>
    <w:rsid w:val="4CA30BBC"/>
    <w:rsid w:val="4CB041A4"/>
    <w:rsid w:val="4D106251"/>
    <w:rsid w:val="4D1D271C"/>
    <w:rsid w:val="4D3073ED"/>
    <w:rsid w:val="4D824567"/>
    <w:rsid w:val="4DA22C22"/>
    <w:rsid w:val="4DC25072"/>
    <w:rsid w:val="4DDA284D"/>
    <w:rsid w:val="4E600F7F"/>
    <w:rsid w:val="4E946A0E"/>
    <w:rsid w:val="4ECB579F"/>
    <w:rsid w:val="4ED32A15"/>
    <w:rsid w:val="4EFE20DA"/>
    <w:rsid w:val="4F136BAF"/>
    <w:rsid w:val="4F5C39D0"/>
    <w:rsid w:val="4F786330"/>
    <w:rsid w:val="4FA9337C"/>
    <w:rsid w:val="501F67AB"/>
    <w:rsid w:val="50852AB2"/>
    <w:rsid w:val="50B9275C"/>
    <w:rsid w:val="50D47596"/>
    <w:rsid w:val="50F15594"/>
    <w:rsid w:val="51000915"/>
    <w:rsid w:val="51025EB1"/>
    <w:rsid w:val="51A451BA"/>
    <w:rsid w:val="51A93D45"/>
    <w:rsid w:val="51D860AE"/>
    <w:rsid w:val="52313BAC"/>
    <w:rsid w:val="5245699D"/>
    <w:rsid w:val="52744158"/>
    <w:rsid w:val="527A416D"/>
    <w:rsid w:val="52B15DE1"/>
    <w:rsid w:val="52C00AB5"/>
    <w:rsid w:val="52CD6993"/>
    <w:rsid w:val="52D32C59"/>
    <w:rsid w:val="52D33227"/>
    <w:rsid w:val="52D7336D"/>
    <w:rsid w:val="52ED493F"/>
    <w:rsid w:val="53516268"/>
    <w:rsid w:val="53BA6F17"/>
    <w:rsid w:val="53C94501"/>
    <w:rsid w:val="54942314"/>
    <w:rsid w:val="54A315F0"/>
    <w:rsid w:val="551F080C"/>
    <w:rsid w:val="557D01FC"/>
    <w:rsid w:val="558649E9"/>
    <w:rsid w:val="559B757A"/>
    <w:rsid w:val="55B21658"/>
    <w:rsid w:val="560222CE"/>
    <w:rsid w:val="560A3E85"/>
    <w:rsid w:val="561E35DE"/>
    <w:rsid w:val="56423283"/>
    <w:rsid w:val="56C47F55"/>
    <w:rsid w:val="57127095"/>
    <w:rsid w:val="571B5E1C"/>
    <w:rsid w:val="57211FE5"/>
    <w:rsid w:val="572253C2"/>
    <w:rsid w:val="57DB56AE"/>
    <w:rsid w:val="57E75E01"/>
    <w:rsid w:val="582B597E"/>
    <w:rsid w:val="586B76C2"/>
    <w:rsid w:val="587F428B"/>
    <w:rsid w:val="588A18E5"/>
    <w:rsid w:val="589A10C5"/>
    <w:rsid w:val="58A255C2"/>
    <w:rsid w:val="59154BEF"/>
    <w:rsid w:val="591D1B7F"/>
    <w:rsid w:val="592C090B"/>
    <w:rsid w:val="594B1686"/>
    <w:rsid w:val="59B57AB7"/>
    <w:rsid w:val="5A113609"/>
    <w:rsid w:val="5A124512"/>
    <w:rsid w:val="5A3D61AC"/>
    <w:rsid w:val="5AD61C4C"/>
    <w:rsid w:val="5B063489"/>
    <w:rsid w:val="5B196FF7"/>
    <w:rsid w:val="5B2630E4"/>
    <w:rsid w:val="5B7A6F8C"/>
    <w:rsid w:val="5B852845"/>
    <w:rsid w:val="5B8D3163"/>
    <w:rsid w:val="5BCB45A3"/>
    <w:rsid w:val="5BF226BA"/>
    <w:rsid w:val="5C084598"/>
    <w:rsid w:val="5C2A6C04"/>
    <w:rsid w:val="5C2D0A9F"/>
    <w:rsid w:val="5C78171D"/>
    <w:rsid w:val="5C986C68"/>
    <w:rsid w:val="5CCB4C52"/>
    <w:rsid w:val="5CD235A2"/>
    <w:rsid w:val="5D1256CE"/>
    <w:rsid w:val="5EB629D1"/>
    <w:rsid w:val="5ED43404"/>
    <w:rsid w:val="5F28567D"/>
    <w:rsid w:val="5F5A15AE"/>
    <w:rsid w:val="5F7563E8"/>
    <w:rsid w:val="6025390F"/>
    <w:rsid w:val="602A730A"/>
    <w:rsid w:val="604A0FC0"/>
    <w:rsid w:val="6062071A"/>
    <w:rsid w:val="609E54CA"/>
    <w:rsid w:val="60B60A66"/>
    <w:rsid w:val="60FF065F"/>
    <w:rsid w:val="614348BF"/>
    <w:rsid w:val="61E909C7"/>
    <w:rsid w:val="628F77C1"/>
    <w:rsid w:val="629372B1"/>
    <w:rsid w:val="631906FD"/>
    <w:rsid w:val="638D7E1B"/>
    <w:rsid w:val="63E33020"/>
    <w:rsid w:val="63F313D6"/>
    <w:rsid w:val="641F4B74"/>
    <w:rsid w:val="64300B2F"/>
    <w:rsid w:val="644A7E43"/>
    <w:rsid w:val="644B29EB"/>
    <w:rsid w:val="64C21A65"/>
    <w:rsid w:val="64D2036D"/>
    <w:rsid w:val="6503311C"/>
    <w:rsid w:val="651641C9"/>
    <w:rsid w:val="656D7047"/>
    <w:rsid w:val="65943DCC"/>
    <w:rsid w:val="6645502F"/>
    <w:rsid w:val="66592A75"/>
    <w:rsid w:val="66B33C62"/>
    <w:rsid w:val="66CB34B0"/>
    <w:rsid w:val="66CE552F"/>
    <w:rsid w:val="66F978FF"/>
    <w:rsid w:val="67005A4F"/>
    <w:rsid w:val="67010C05"/>
    <w:rsid w:val="674F1B70"/>
    <w:rsid w:val="67607CDE"/>
    <w:rsid w:val="67795450"/>
    <w:rsid w:val="67987117"/>
    <w:rsid w:val="67BA0013"/>
    <w:rsid w:val="67C33BC0"/>
    <w:rsid w:val="67FA392E"/>
    <w:rsid w:val="6874548F"/>
    <w:rsid w:val="687F5F93"/>
    <w:rsid w:val="68B95597"/>
    <w:rsid w:val="68F41F57"/>
    <w:rsid w:val="69054339"/>
    <w:rsid w:val="6914022D"/>
    <w:rsid w:val="696C260A"/>
    <w:rsid w:val="699851AD"/>
    <w:rsid w:val="699B2EEF"/>
    <w:rsid w:val="699D6C67"/>
    <w:rsid w:val="69B84EDC"/>
    <w:rsid w:val="6A0339D1"/>
    <w:rsid w:val="6A2151A2"/>
    <w:rsid w:val="6ACC771E"/>
    <w:rsid w:val="6AE727FB"/>
    <w:rsid w:val="6B476A1E"/>
    <w:rsid w:val="6B4C44A1"/>
    <w:rsid w:val="6B755743"/>
    <w:rsid w:val="6BAA7419"/>
    <w:rsid w:val="6BE248E5"/>
    <w:rsid w:val="6C021003"/>
    <w:rsid w:val="6C1F1BB5"/>
    <w:rsid w:val="6C540873"/>
    <w:rsid w:val="6C6F1216"/>
    <w:rsid w:val="6C9A56E0"/>
    <w:rsid w:val="6CA82785"/>
    <w:rsid w:val="6CB20E55"/>
    <w:rsid w:val="6CE85848"/>
    <w:rsid w:val="6D15191A"/>
    <w:rsid w:val="6D3A6CB4"/>
    <w:rsid w:val="6D6B4986"/>
    <w:rsid w:val="6DEA61F3"/>
    <w:rsid w:val="6DFC5FDF"/>
    <w:rsid w:val="6E0D2F46"/>
    <w:rsid w:val="6E3D6323"/>
    <w:rsid w:val="6E9E40AE"/>
    <w:rsid w:val="6EA97E5C"/>
    <w:rsid w:val="6ECC5FE7"/>
    <w:rsid w:val="6EDB6140"/>
    <w:rsid w:val="6F9E1043"/>
    <w:rsid w:val="6FB14B95"/>
    <w:rsid w:val="6FBB39A3"/>
    <w:rsid w:val="6FD42CB7"/>
    <w:rsid w:val="70077DE7"/>
    <w:rsid w:val="7029485D"/>
    <w:rsid w:val="70B56644"/>
    <w:rsid w:val="710366B1"/>
    <w:rsid w:val="7186201D"/>
    <w:rsid w:val="71CF1988"/>
    <w:rsid w:val="71D13952"/>
    <w:rsid w:val="722021E3"/>
    <w:rsid w:val="723C4321"/>
    <w:rsid w:val="72800ED4"/>
    <w:rsid w:val="72F316A6"/>
    <w:rsid w:val="73612223"/>
    <w:rsid w:val="738467A2"/>
    <w:rsid w:val="73890A15"/>
    <w:rsid w:val="73941822"/>
    <w:rsid w:val="739B7DBF"/>
    <w:rsid w:val="73A85115"/>
    <w:rsid w:val="73BA21C4"/>
    <w:rsid w:val="73C3551C"/>
    <w:rsid w:val="74303CED"/>
    <w:rsid w:val="745829FA"/>
    <w:rsid w:val="745E6FF3"/>
    <w:rsid w:val="74650381"/>
    <w:rsid w:val="74687C74"/>
    <w:rsid w:val="7478586B"/>
    <w:rsid w:val="74C72F0F"/>
    <w:rsid w:val="74F62301"/>
    <w:rsid w:val="7518696C"/>
    <w:rsid w:val="75457C9F"/>
    <w:rsid w:val="755747C3"/>
    <w:rsid w:val="758A0127"/>
    <w:rsid w:val="758B0767"/>
    <w:rsid w:val="75B275F6"/>
    <w:rsid w:val="761422CC"/>
    <w:rsid w:val="76224CCF"/>
    <w:rsid w:val="762F6E99"/>
    <w:rsid w:val="76530DD9"/>
    <w:rsid w:val="770B16B4"/>
    <w:rsid w:val="770E4B54"/>
    <w:rsid w:val="772E7150"/>
    <w:rsid w:val="77A15B74"/>
    <w:rsid w:val="77A86F03"/>
    <w:rsid w:val="77F0668A"/>
    <w:rsid w:val="785045C8"/>
    <w:rsid w:val="789456D9"/>
    <w:rsid w:val="79020895"/>
    <w:rsid w:val="79110AD8"/>
    <w:rsid w:val="791A1FD1"/>
    <w:rsid w:val="791A5BDE"/>
    <w:rsid w:val="79294073"/>
    <w:rsid w:val="79AE6381"/>
    <w:rsid w:val="7AA535EF"/>
    <w:rsid w:val="7B2B0079"/>
    <w:rsid w:val="7B4C4049"/>
    <w:rsid w:val="7B4C6C5F"/>
    <w:rsid w:val="7B590514"/>
    <w:rsid w:val="7B5F2B22"/>
    <w:rsid w:val="7B833D31"/>
    <w:rsid w:val="7BAC2D3A"/>
    <w:rsid w:val="7BC71BE8"/>
    <w:rsid w:val="7BCE7F00"/>
    <w:rsid w:val="7BEE3352"/>
    <w:rsid w:val="7C0E12FE"/>
    <w:rsid w:val="7C213CD7"/>
    <w:rsid w:val="7C2F624D"/>
    <w:rsid w:val="7C6A15B3"/>
    <w:rsid w:val="7CFA01CB"/>
    <w:rsid w:val="7D2E5D91"/>
    <w:rsid w:val="7DA55C93"/>
    <w:rsid w:val="7DCD5C31"/>
    <w:rsid w:val="7E4D2CFE"/>
    <w:rsid w:val="7E741677"/>
    <w:rsid w:val="7E8D404B"/>
    <w:rsid w:val="7F46479C"/>
    <w:rsid w:val="7F6364A4"/>
    <w:rsid w:val="7FA75CF2"/>
    <w:rsid w:val="7FB7473A"/>
    <w:rsid w:val="7FF54C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qFormat/>
    <w:uiPriority w:val="0"/>
    <w:rPr>
      <w:color w:val="0000FF"/>
      <w:u w:val="single"/>
    </w:rPr>
  </w:style>
  <w:style w:type="character" w:customStyle="1" w:styleId="9">
    <w:name w:val="页眉 字符"/>
    <w:basedOn w:val="7"/>
    <w:link w:val="5"/>
    <w:qFormat/>
    <w:uiPriority w:val="99"/>
    <w:rPr>
      <w:sz w:val="18"/>
      <w:szCs w:val="18"/>
    </w:rPr>
  </w:style>
  <w:style w:type="character" w:customStyle="1" w:styleId="10">
    <w:name w:val="页脚 字符"/>
    <w:basedOn w:val="7"/>
    <w:link w:val="4"/>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 w:type="character" w:customStyle="1" w:styleId="15">
    <w:name w:val="font01"/>
    <w:basedOn w:val="7"/>
    <w:qFormat/>
    <w:uiPriority w:val="0"/>
    <w:rPr>
      <w:rFonts w:hint="eastAsia" w:ascii="等线" w:hAnsi="等线" w:eastAsia="等线" w:cs="等线"/>
      <w:color w:val="000000"/>
      <w:sz w:val="22"/>
      <w:szCs w:val="22"/>
      <w:u w:val="none"/>
    </w:rPr>
  </w:style>
  <w:style w:type="paragraph" w:customStyle="1" w:styleId="16">
    <w:name w:val="标题 方正小标宋 二号 不加粗"/>
    <w:basedOn w:val="1"/>
    <w:qFormat/>
    <w:uiPriority w:val="0"/>
    <w:pPr>
      <w:spacing w:line="660" w:lineRule="exact"/>
      <w:ind w:firstLine="0" w:firstLineChars="0"/>
      <w:jc w:val="center"/>
    </w:pPr>
    <w:rPr>
      <w:rFonts w:hint="eastAsia" w:ascii="方正小标宋简体" w:hAnsi="方正小标宋简体" w:eastAsia="方正小标宋简体" w:cs="方正小标宋简体"/>
      <w:sz w:val="44"/>
      <w:szCs w:val="44"/>
    </w:rPr>
  </w:style>
  <w:style w:type="paragraph" w:customStyle="1" w:styleId="17">
    <w:name w:val="一级标题 黑体三号不加粗"/>
    <w:basedOn w:val="1"/>
    <w:next w:val="1"/>
    <w:qFormat/>
    <w:uiPriority w:val="0"/>
    <w:pPr>
      <w:keepNext/>
      <w:keepLines/>
      <w:numPr>
        <w:ilvl w:val="0"/>
        <w:numId w:val="1"/>
      </w:numPr>
      <w:spacing w:line="600" w:lineRule="exact"/>
      <w:ind w:firstLine="723" w:firstLineChars="200"/>
      <w:outlineLvl w:val="0"/>
    </w:pPr>
    <w:rPr>
      <w:rFonts w:ascii="黑体" w:hAnsi="黑体" w:eastAsia="黑体"/>
      <w:kern w:val="44"/>
      <w:sz w:val="32"/>
      <w:szCs w:val="32"/>
    </w:rPr>
  </w:style>
  <w:style w:type="paragraph" w:customStyle="1" w:styleId="18">
    <w:name w:val="正文 仿宋国标三号 不加粗"/>
    <w:basedOn w:val="1"/>
    <w:qFormat/>
    <w:uiPriority w:val="0"/>
    <w:pPr>
      <w:spacing w:line="600" w:lineRule="exact"/>
      <w:ind w:firstLine="880" w:firstLineChars="200"/>
    </w:pPr>
    <w:rPr>
      <w:rFonts w:ascii="仿宋_GB2312" w:hAnsi="仿宋_GB2312" w:eastAsia="仿宋_GB2312"/>
      <w:sz w:val="32"/>
      <w:szCs w:val="32"/>
    </w:rPr>
  </w:style>
  <w:style w:type="paragraph" w:customStyle="1" w:styleId="19">
    <w:name w:val="二级标题 楷体国标 三号不加粗"/>
    <w:basedOn w:val="1"/>
    <w:next w:val="1"/>
    <w:qFormat/>
    <w:uiPriority w:val="0"/>
    <w:pPr>
      <w:keepNext/>
      <w:keepLines/>
      <w:numPr>
        <w:ilvl w:val="0"/>
        <w:numId w:val="2"/>
      </w:numPr>
      <w:spacing w:beforeLines="0" w:afterLines="0" w:line="600" w:lineRule="exact"/>
      <w:ind w:firstLine="420" w:firstLineChars="200"/>
      <w:outlineLvl w:val="1"/>
    </w:pPr>
    <w:rPr>
      <w:rFonts w:ascii="楷体_GB2312" w:hAnsi="楷体_GB2312" w:eastAsia="楷体_GB2312"/>
      <w:b/>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1511</Words>
  <Characters>2296</Characters>
  <Lines>47</Lines>
  <Paragraphs>13</Paragraphs>
  <TotalTime>2</TotalTime>
  <ScaleCrop>false</ScaleCrop>
  <LinksUpToDate>false</LinksUpToDate>
  <CharactersWithSpaces>2364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2025-12-18T11:22:00Z</dcterms:created>
  <dc:creator>NTKO</dc:creator>
  <cp:lastModifiedBy>汪小姗</cp:lastModifiedBy>
  <dcterms:modified xsi:type="dcterms:W3CDTF">2026-02-27T03:18:19Z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97DE4861186A498F85D2D6E5BA9C76BC_13</vt:lpwstr>
  </property>
  <property fmtid="{D5CDD505-2E9C-101B-9397-08002B2CF9AE}" pid="3" name="KSOProductBuildVer">
    <vt:lpwstr>2052-12.1.0.24657</vt:lpwstr>
  </property>
  <property fmtid="{D5CDD505-2E9C-101B-9397-08002B2CF9AE}" pid="4" name="KSOTemplateDocerSaveRecord">
    <vt:lpwstr>eyJoZGlkIjoiZmNiZTk2ODIwMDkwMzExNTc1ZmRmMTAyMzQ4MTIzZDIiLCJ1c2VySWQiOiIzOTQ0Mzc5NTIifQ==</vt:lpwstr>
  </property>
</Properties>
</file>