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《浮梁县提振消费专项行动实施方案》</w:t>
      </w:r>
    </w:p>
    <w:p w14:paraId="57552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政策解读</w:t>
      </w:r>
    </w:p>
    <w:p w14:paraId="311DE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B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省委省政府、市委市政府关于提振消费的决策部署，充分发挥消费对经济发展的基础性作用，加快推动全县商旅文体健融合发展，更好满足人民日益增长的美好生活需要，推动县域经济高质量发展，结合我县实际，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出台了《浮梁县提振消费专项行动实施方案》，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让我们一起来了解一下吧。</w:t>
      </w:r>
    </w:p>
    <w:p w14:paraId="5C7A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出台提振消费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政策目的是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什么？</w:t>
      </w:r>
    </w:p>
    <w:p w14:paraId="7278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为深入贯彻落实省委省政府、市委市政府关于提振消费的决策部署，加快培育新质生产力，围绕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商品消费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、农业消费等领域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进一步推动全县商旅文体健融合发展，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推动县域经济高质量发展。</w:t>
      </w:r>
    </w:p>
    <w:p w14:paraId="5E5C3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出台提振消费政策的制定依据是什么？</w:t>
      </w:r>
    </w:p>
    <w:p w14:paraId="7B78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《江西省提振消费行动方案》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景德镇市</w:t>
      </w:r>
      <w:r>
        <w:rPr>
          <w:rFonts w:hint="eastAsia" w:ascii="仿宋_GB2312" w:hAnsi="仿宋_GB2312" w:eastAsia="仿宋_GB2312" w:cs="仿宋_GB2312"/>
          <w:sz w:val="32"/>
          <w:szCs w:val="32"/>
        </w:rPr>
        <w:t>提振消费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方案》等文件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制定本政策。</w:t>
      </w:r>
    </w:p>
    <w:p w14:paraId="43B6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此次政策具体有哪些内容？</w:t>
      </w:r>
    </w:p>
    <w:p w14:paraId="491F5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（一）扩容商品消费。</w:t>
      </w:r>
    </w:p>
    <w:p w14:paraId="3BFB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加力扩围实施消费品以旧换新。</w:t>
      </w:r>
    </w:p>
    <w:p w14:paraId="55C99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办好浮梁买茶节、浮梁美食荟等各类展会活动。</w:t>
      </w:r>
    </w:p>
    <w:p w14:paraId="6321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（二）升级文旅消费。</w:t>
      </w:r>
    </w:p>
    <w:p w14:paraId="36F5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推动瓷茶文化、红色资源和生态优势融入旅游业态。</w:t>
      </w:r>
    </w:p>
    <w:p w14:paraId="5DAED5CB">
      <w:pPr>
        <w:keepNext w:val="0"/>
        <w:keepLines w:val="0"/>
        <w:pageBreakBefore w:val="0"/>
        <w:widowControl w:val="0"/>
        <w:tabs>
          <w:tab w:val="left" w:pos="6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2、推动拓展低空经济市场。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B69E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支持鼓励县内旅行社与口岸城市旅行社对接合作。</w:t>
      </w:r>
    </w:p>
    <w:p w14:paraId="67E20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探索“民宿+”模式，持续打造浮梁民宿品牌。</w:t>
      </w:r>
    </w:p>
    <w:p w14:paraId="3F484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5、推出更多文旅促消费活动。</w:t>
      </w:r>
    </w:p>
    <w:p w14:paraId="3703B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（三）提升服务消费。</w:t>
      </w:r>
    </w:p>
    <w:p w14:paraId="22D3A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推进家政兴农与技能升级行动。</w:t>
      </w:r>
    </w:p>
    <w:p w14:paraId="2D4C1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引进知名餐饮品牌与培育本土特色相结合，打造美食品牌 IP。</w:t>
      </w:r>
    </w:p>
    <w:p w14:paraId="24045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持续开展“浮梁菜”“江西小炒”品牌推广。</w:t>
      </w:r>
    </w:p>
    <w:p w14:paraId="12A6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4、持续建设“一老一小”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幸福院，推动城市社区老年助餐点全覆盖。</w:t>
      </w:r>
    </w:p>
    <w:p w14:paraId="09DAD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加快发展普惠托育服务。</w:t>
      </w:r>
    </w:p>
    <w:p w14:paraId="3B3F0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6、推进文化体育与特色农业、乡村文旅等融合发展。</w:t>
      </w:r>
    </w:p>
    <w:p w14:paraId="2A42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（四）促进农业消费。</w:t>
      </w:r>
    </w:p>
    <w:p w14:paraId="0DD1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持续开展绿色家居家装下乡、智能家电下乡等促消费活动。</w:t>
      </w:r>
    </w:p>
    <w:p w14:paraId="72DE7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推动“加油站+充电桩”等融合场景建设。</w:t>
      </w:r>
    </w:p>
    <w:p w14:paraId="05C3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搭建农产品产销对接平台并推动电商发展，打造线上线下农产品爆品品牌。</w:t>
      </w:r>
    </w:p>
    <w:p w14:paraId="0EF4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健全县乡村三级物流配送体系。</w:t>
      </w:r>
    </w:p>
    <w:p w14:paraId="7A71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（五）培育消费场景。</w:t>
      </w:r>
    </w:p>
    <w:p w14:paraId="62189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支持商圈引入零售、餐饮、书店、文创店等业态</w:t>
      </w:r>
    </w:p>
    <w:p w14:paraId="1A5C6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积极举办夜间文艺演出、音乐节、演唱会等文化活动；</w:t>
      </w:r>
    </w:p>
    <w:p w14:paraId="78ABB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鼓励电商企业运用人工智能等新技术开展电商营销和场景创新；</w:t>
      </w:r>
    </w:p>
    <w:p w14:paraId="054B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积极培育孵化跨境电商项目，推动陶瓷、茶叶等产品出海；</w:t>
      </w:r>
    </w:p>
    <w:p w14:paraId="52E6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建立跨境贸易特训营培养外贸人才，与国际贸易平台合作成立跨境贸易孵化器，服务并带动更多浮梁企业拓展国际市场。</w:t>
      </w:r>
    </w:p>
    <w:p w14:paraId="2AC2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（六）壮大经营主体。</w:t>
      </w:r>
    </w:p>
    <w:p w14:paraId="32BD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加强文旅产业招商，引进龙头企业，实施重大项目带动战略。</w:t>
      </w:r>
    </w:p>
    <w:p w14:paraId="72289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依法依规盘活农村闲置房屋和宅基地等，发展乡村民宿产业。</w:t>
      </w:r>
    </w:p>
    <w:p w14:paraId="0351F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（七）优化消费环境。</w:t>
      </w:r>
    </w:p>
    <w:p w14:paraId="13B2C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加大典型案例通报曝光力度，落实“诉转案”机制。</w:t>
      </w:r>
    </w:p>
    <w:p w14:paraId="6BA1C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强化部门联动，加大执法力度。</w:t>
      </w:r>
    </w:p>
    <w:p w14:paraId="566B9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3C06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解读单位：浮梁县商务局</w:t>
      </w:r>
    </w:p>
    <w:p w14:paraId="5E587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0798-2621698</w:t>
      </w:r>
      <w:bookmarkStart w:id="0" w:name="_GoBack"/>
      <w:bookmarkEnd w:id="0"/>
    </w:p>
    <w:sectPr>
      <w:pgSz w:w="11906" w:h="16838"/>
      <w:pgMar w:top="1361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2778"/>
    <w:rsid w:val="190814AF"/>
    <w:rsid w:val="1CCB0E1A"/>
    <w:rsid w:val="22CE3412"/>
    <w:rsid w:val="34A4398F"/>
    <w:rsid w:val="34B0090D"/>
    <w:rsid w:val="35ED19A9"/>
    <w:rsid w:val="425F59DD"/>
    <w:rsid w:val="5A504131"/>
    <w:rsid w:val="6146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1047</Characters>
  <Lines>0</Lines>
  <Paragraphs>0</Paragraphs>
  <TotalTime>259</TotalTime>
  <ScaleCrop>false</ScaleCrop>
  <LinksUpToDate>false</LinksUpToDate>
  <CharactersWithSpaces>1049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2025-04-03T01:09:00Z</dcterms:created>
  <dc:creator>Administrator</dc:creator>
  <cp:lastModifiedBy>LLL</cp:lastModifiedBy>
  <cp:lastPrinted>2025-04-03T01:46:00Z</cp:lastPrinted>
  <dcterms:modified xsi:type="dcterms:W3CDTF">2025-05-06T06:53:54Z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eyJoZGlkIjoiYzhhYjYxNzcxMzk4OTQxYzg3ODE2MWYwMDhhMGM5Y2EiLCJ1c2VySWQiOiIyNTQwODAzMDAifQ==</vt:lpwstr>
  </property>
  <property fmtid="{D5CDD505-2E9C-101B-9397-08002B2CF9AE}" pid="4" name="ICV">
    <vt:lpwstr>D9BAC600E9CA415BA3B13DFEC3E3EDEE_12</vt:lpwstr>
  </property>
</Properties>
</file>