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8248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《浮梁县县城建设实施方案》政策解读</w:t>
      </w:r>
    </w:p>
    <w:p w14:paraId="18B4A4F4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42A74695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为深入贯彻省委、省政府和市委、市政府关于新型城镇化建设及城市更新的决策部署，依据《2025年江西省县城体检工作实施方案》及相关工作要求，结合浮梁县2025年县城体检成果，浮梁县人民政府办公室印发了《浮梁县县城建设实施方案》（浮府办字〔2026〕7号，以下简称《实施方案》）。为便于社会各界全面、准确理解方案内容，更好地推动方案落地实施，现将相关政策解读如下：</w:t>
      </w:r>
    </w:p>
    <w:p w14:paraId="430F88D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一、出台背景</w:t>
      </w:r>
    </w:p>
    <w:p w14:paraId="14ECDEF2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县城是县域经济社会发展的核心载体，是统筹城乡发展的重要纽带。当前，浮梁县正处于推进新型城镇化、提升城市发展能级的关键阶段，结合2025年县城体检成果，县城建设在住房安全、市政设施、公共服务、生态景观、交通出行、智慧治理等方面仍存在短板弱项，亟需通过系统性建设提质增效。</w:t>
      </w:r>
    </w:p>
    <w:p w14:paraId="17BA8ABC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《实施方案》的出台，立足浮梁县实际，紧扣“创新、宜居、美丽、韧性、文明、智慧”发展导向，以县城体检问题整改为抓手，聚焦群众急难愁盼问题，统筹推进县城建设各领域工作，充分融合陶瓷文化、茶文化与生态资源优势，对于优化县城空间布局、完善城市功能、提升治理效能、彰显浮梁特色，推动城乡融合发展，增强群众获得感、幸福感、安全感，助力擦亮“千年瓷都”名片具有重要意义。</w:t>
      </w:r>
    </w:p>
    <w:p w14:paraId="6BD0E67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二、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主要内容</w:t>
      </w:r>
    </w:p>
    <w:p w14:paraId="756A39C4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（一）总体要求</w:t>
      </w:r>
    </w:p>
    <w:p w14:paraId="22E2BB80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以习近平新时代中国特色社会主义思想为指导，坚持“人民城市人民建、人民城市为人民”的理念，紧扣全县发展战略，以县城体检问题整改为抓手，以补齐设施短板、提升治理效能、彰显地方特色为重点，强力推动“七大专项行动”，统筹推进住房安全、市政设施、公共服务、生态景观、智慧治理等领域升级，推动县城空间布局更合理、功能配套更完善、风貌特色更鲜明、治理水平更高效，打造“生态优美、文化厚重、宜居宜业、智慧活力”的现代化美丽县城，为全县经济社会高质量发展提供强劲支撑。</w:t>
      </w:r>
    </w:p>
    <w:p w14:paraId="633172ED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（二）主要目标</w:t>
      </w:r>
    </w:p>
    <w:p w14:paraId="0925DB90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通过方案实施，全面补齐县城建设短板弱项，实现县城空间布局更合理、基础设施更完善、公共服务更优质、生态环境更优美、治理体系更健全、特色风貌更凸显，县城综合竞争力和辐射带动能力显著提升，充分融合陶瓷文化、茶文化与生态资源优势，构建与县域经济社会发展相适应的县城建设格局，为浮梁县高质量发展提供坚实支撑。</w:t>
      </w:r>
    </w:p>
    <w:p w14:paraId="59FC7AA9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（三）重点任务</w:t>
      </w:r>
    </w:p>
    <w:p w14:paraId="745AA257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《实施方案》明确了七大专项行动，作为县城建设的核心抓手，具体包括：</w:t>
      </w:r>
    </w:p>
    <w:p w14:paraId="030C6A91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1.住房安全提质行动：聚焦县城体检发现的住房安全隐患，以“消除隐患、提升品质”为目标，实施隐患住房工程加固或专项整治，推进住宅管线综合整理、飞线充电专项整治，开展适老化改造，健全住房安全“发现-整改-销号”闭环管理机制，筑牢居住保障防线。</w:t>
      </w:r>
    </w:p>
    <w:p w14:paraId="3E31E18C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.市政设施攻坚行动：针对路网密度不足、管网漏损率高、排涝能力薄弱等短板，推进中心城区路网完善、雨污水管网改造、供水管网更新、老化燃气管道更换，治理易涝积水点，完善消防设施配套，提升城市承载能力。</w:t>
      </w:r>
    </w:p>
    <w:p w14:paraId="7D34D8CE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3.交通优化升级行动：巩固公交优化成果，完善城乡交通体系，优化旅游公交定制专线；推进市政路网提升改造，整治路面破损、积水问题；聚焦停车难、充电难，新增公共停车位和新能源汽车充电桩，规范道路停车秩序，构建便捷出行网络。</w:t>
      </w:r>
    </w:p>
    <w:p w14:paraId="326B2A7C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4.生态景观提升行动：立足森林覆盖率优势，深化公园城市建设理念，规划建设主题公园、口袋公园，完善绿道绿廊；提升道路绿化品质，融入陶瓷、茶叶元素打造景观节点；加强老城区生态修复，严格保护生态资源，彰显绿色宜居风貌。</w:t>
      </w:r>
    </w:p>
    <w:p w14:paraId="11DEB666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5.公共服务补短板行动：优化公共服务资源配置，加快教育设施建设，消除校舍安全隐患；深化医疗养老服务体系建设，填补社区养老服务空白；打造“一刻钟便民生活圈”，完善便民服务设施，推动学校运动场馆错峰开放，提升民生幸福指数。</w:t>
      </w:r>
    </w:p>
    <w:p w14:paraId="16F13DCD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6.智慧治理赋能行动：推进小区智慧化改造，搭建智慧化社区综合服务平台；整合各类监测数据，搭建县级行业管理和服务一体化智慧平台；健全“体检、评估”机制，优化特色指标体系，规范无物业小区管理，激活城市管理效能。</w:t>
      </w:r>
    </w:p>
    <w:p w14:paraId="206DB00E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7.文化保护活化行动：深挖陶瓷文化、茶文化底蕴，修缮改造中心城区历史建筑，规范设置文化景观标识；全力创建全国文明城市，整治私搭乱建、背街小巷环境；联动旅游产业发展，完善景区周边配套，打造特色文旅街区，擦亮浮梁特色品牌。</w:t>
      </w:r>
    </w:p>
    <w:p w14:paraId="67B3E12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、保障措施</w:t>
      </w:r>
    </w:p>
    <w:p w14:paraId="7372820A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《实施方案》从五个方面明确保障机制：一是强化组织领导，建立党委统一领导、党政齐抓共管、部门协调联动、社会广泛参与的工作格局，县城建设专班办公室发挥牵头抓总作用；二是加速项目推进，实行重大项目领导负责和专班专责推进机制，倒排工期、挂图作战，严格工程质量监管；三是精准培训指导，组织开展“主题月”培训活动，聘请资深团队提供技术支撑，确保建设工作贴合浮梁实际；四是创新投融资模式，用好地方政府专项债券，积极争取中央和省级预算内投资，鼓励引导社会资本参与，深化“放管服”改革优化营商环境；五是加大宣传引导，充分利用广播电视、政府网站、浮梁发布、融媒体中心等平台开展多形式宣传，营造全民关心、支持、参与县城建设的浓厚氛围</w:t>
      </w:r>
    </w:p>
    <w:p w14:paraId="6FEB175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、结语</w:t>
      </w:r>
    </w:p>
    <w:p w14:paraId="6F8493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《浮梁县县城建设实施方案》是指导当前和今后一个时期浮梁县城建设的重要文件，既立足当下解决县城体检排查出的短板弱项，又着眼长远谋划高质量发展布局。下一步，全县各相关部门将严格按照方案要求，细化工作举措、压实工作责任，全力推进各项任务落地落实，加快打造功能完善、品质优良、特色鲜明的现代化美丽县城，为浮梁县经济社会高质量发展注入强劲动力。</w:t>
      </w:r>
      <w:bookmarkStart w:id="0" w:name="_GoBack"/>
      <w:bookmarkEnd w:id="0"/>
    </w:p>
    <w:p w14:paraId="50EA54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7D8C10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解读单位：浮梁县住建局</w:t>
      </w:r>
    </w:p>
    <w:p w14:paraId="035396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联系电话：0798-2626508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E0B8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824850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824850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DF5BE3"/>
    <w:rsid w:val="025E466E"/>
    <w:rsid w:val="09E16854"/>
    <w:rsid w:val="27DF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iPriority w:val="0"/>
    <w:rPr>
      <w:sz w:val="24"/>
    </w:rPr>
  </w:style>
  <w:style w:type="character" w:styleId="10">
    <w:name w:val="Hyperlink"/>
    <w:basedOn w:val="9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2163</Words>
  <Characters>2182</Characters>
  <Lines>0</Lines>
  <Paragraphs>0</Paragraphs>
  <TotalTime>12</TotalTime>
  <ScaleCrop>false</ScaleCrop>
  <LinksUpToDate>false</LinksUpToDate>
  <CharactersWithSpaces>2182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2026-08-07T03:01:00Z</dcterms:created>
  <dc:creator>孙杰</dc:creator>
  <cp:lastModifiedBy>LLL</cp:lastModifiedBy>
  <dcterms:modified xsi:type="dcterms:W3CDTF">2026-08-11T03:18:56Z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A77BC1BBE061409286595C1CD7500ADF_11</vt:lpwstr>
  </property>
  <property fmtid="{D5CDD505-2E9C-101B-9397-08002B2CF9AE}" pid="4" name="KSOTemplateDocerSaveRecord">
    <vt:lpwstr>eyJoZGlkIjoiYzhhYjYxNzcxMzk4OTQxYzg3ODE2MWYwMDhhMGM5Y2EiLCJ1c2VySWQiOiIyNTQwODAzMDAifQ==</vt:lpwstr>
  </property>
</Properties>
</file>