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4AF3F">
      <w:pPr>
        <w:jc w:val="center"/>
        <w:rPr>
          <w:rFonts w:hint="eastAsia" w:ascii="方正小标宋_GBK" w:hAnsi="方正小标宋_GBK" w:eastAsia="方正小标宋_GBK" w:cs="方正小标宋_GBK"/>
          <w:sz w:val="36"/>
          <w:szCs w:val="36"/>
          <w:lang w:eastAsia="zh-CN"/>
        </w:rPr>
      </w:pPr>
      <w:r>
        <w:rPr>
          <w:rFonts w:hint="eastAsia" w:ascii="方正小标宋_GBK" w:hAnsi="方正小标宋_GBK" w:eastAsia="方正小标宋_GBK" w:cs="方正小标宋_GBK"/>
          <w:sz w:val="36"/>
          <w:szCs w:val="36"/>
          <w:lang w:val="en-US" w:eastAsia="zh-CN"/>
        </w:rPr>
        <w:t>江西</w:t>
      </w:r>
      <w:r>
        <w:rPr>
          <w:rFonts w:hint="eastAsia" w:ascii="方正小标宋_GBK" w:hAnsi="方正小标宋_GBK" w:eastAsia="方正小标宋_GBK" w:cs="方正小标宋_GBK"/>
          <w:sz w:val="36"/>
          <w:szCs w:val="36"/>
        </w:rPr>
        <w:t>省医疗器械行政处罚裁量基准</w:t>
      </w:r>
    </w:p>
    <w:p w14:paraId="54654759">
      <w:pPr>
        <w:spacing w:line="180" w:lineRule="exact"/>
        <w:jc w:val="center"/>
        <w:rPr>
          <w:rFonts w:ascii="方正楷体_GBK" w:hAnsi="宋体" w:eastAsia="方正楷体_GBK"/>
          <w:sz w:val="32"/>
          <w:szCs w:val="32"/>
        </w:rPr>
      </w:pPr>
    </w:p>
    <w:tbl>
      <w:tblPr>
        <w:tblStyle w:val="6"/>
        <w:tblW w:w="10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898"/>
        <w:gridCol w:w="5896"/>
        <w:gridCol w:w="2811"/>
      </w:tblGrid>
      <w:tr w14:paraId="64060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38" w:type="dxa"/>
            <w:noWrap w:val="0"/>
            <w:vAlign w:val="center"/>
          </w:tcPr>
          <w:p w14:paraId="53E0B5A0">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9605" w:type="dxa"/>
            <w:gridSpan w:val="3"/>
            <w:noWrap w:val="0"/>
            <w:vAlign w:val="center"/>
          </w:tcPr>
          <w:p w14:paraId="52164A81">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宋体" w:hAnsi="宋体" w:cs="宋体"/>
                <w:sz w:val="28"/>
                <w:szCs w:val="28"/>
              </w:rPr>
            </w:pPr>
            <w:r>
              <w:rPr>
                <w:rFonts w:ascii="宋体" w:hAnsi="宋体" w:cs="宋体"/>
                <w:sz w:val="28"/>
                <w:szCs w:val="28"/>
              </w:rPr>
              <w:t>1</w:t>
            </w:r>
          </w:p>
        </w:tc>
      </w:tr>
      <w:tr w14:paraId="5F1E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38" w:type="dxa"/>
            <w:noWrap w:val="0"/>
            <w:vAlign w:val="center"/>
          </w:tcPr>
          <w:p w14:paraId="79E20C4A">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hint="eastAsia" w:ascii="宋体" w:hAnsi="宋体" w:cs="宋体"/>
                <w:sz w:val="28"/>
                <w:szCs w:val="28"/>
              </w:rPr>
            </w:pPr>
            <w:r>
              <w:rPr>
                <w:rFonts w:hint="eastAsia" w:ascii="宋体" w:hAnsi="宋体" w:cs="宋体"/>
                <w:sz w:val="28"/>
                <w:szCs w:val="28"/>
              </w:rPr>
              <w:t>违法</w:t>
            </w:r>
          </w:p>
          <w:p w14:paraId="30E69727">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605" w:type="dxa"/>
            <w:gridSpan w:val="3"/>
            <w:noWrap w:val="0"/>
            <w:vAlign w:val="top"/>
          </w:tcPr>
          <w:p w14:paraId="4DBA849C">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1.生产、经营未取得医疗器械注册证的第二类、第三类医疗器械。</w:t>
            </w:r>
          </w:p>
          <w:p w14:paraId="3DE3DCAE">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2.未经许可从事第二类、第三类医疗器械生产活动的。</w:t>
            </w:r>
          </w:p>
          <w:p w14:paraId="685A73C5">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3.未经许可从事第三类医疗器械经营的。</w:t>
            </w:r>
          </w:p>
          <w:p w14:paraId="66AAF7E7">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4.超出医疗器械生产许可证载明的生产范围生产第二类、第三类医疗器械的。</w:t>
            </w:r>
          </w:p>
          <w:p w14:paraId="0664061C">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5.在未经许可的生产场地生产第二类、第三类医疗器械的。</w:t>
            </w:r>
          </w:p>
          <w:p w14:paraId="42FA86F6">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rPr>
            </w:pPr>
            <w:r>
              <w:rPr>
                <w:rFonts w:hint="eastAsia"/>
                <w:sz w:val="28"/>
                <w:szCs w:val="28"/>
              </w:rPr>
              <w:t>6.医疗器械生产许可证有效期届满后，未依法办理延续手续，仍继续从事第二类、第三类医疗器械生产的。</w:t>
            </w:r>
          </w:p>
          <w:p w14:paraId="42650989">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rPr>
            </w:pPr>
            <w:r>
              <w:rPr>
                <w:rFonts w:hint="eastAsia"/>
                <w:sz w:val="28"/>
                <w:szCs w:val="28"/>
              </w:rPr>
              <w:t>7.医疗器械生产企业增加生产产品品种，未依法办理许可变更的。</w:t>
            </w:r>
          </w:p>
          <w:p w14:paraId="03531D9D">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default" w:eastAsia="宋体"/>
                <w:lang w:val="en-US" w:eastAsia="zh-CN"/>
              </w:rPr>
            </w:pPr>
            <w:r>
              <w:rPr>
                <w:rFonts w:hint="eastAsia"/>
                <w:sz w:val="28"/>
                <w:szCs w:val="28"/>
                <w:lang w:val="en-US" w:eastAsia="zh-CN"/>
              </w:rPr>
              <w:t>8.未取得医疗器械经营许可从事网络第三类医疗器械销售的。</w:t>
            </w:r>
          </w:p>
        </w:tc>
      </w:tr>
      <w:tr w14:paraId="1F03A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938" w:type="dxa"/>
            <w:noWrap w:val="0"/>
            <w:vAlign w:val="center"/>
          </w:tcPr>
          <w:p w14:paraId="3A7BF3E5">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hint="eastAsia" w:ascii="宋体" w:hAnsi="宋体" w:cs="宋体"/>
                <w:sz w:val="28"/>
                <w:szCs w:val="28"/>
              </w:rPr>
            </w:pPr>
            <w:r>
              <w:rPr>
                <w:rFonts w:hint="eastAsia" w:ascii="宋体" w:hAnsi="宋体" w:cs="宋体"/>
                <w:sz w:val="28"/>
                <w:szCs w:val="28"/>
              </w:rPr>
              <w:t>处罚</w:t>
            </w:r>
          </w:p>
          <w:p w14:paraId="596D040B">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宋体" w:hAnsi="宋体" w:cs="宋体"/>
                <w:sz w:val="28"/>
                <w:szCs w:val="28"/>
              </w:rPr>
            </w:pPr>
            <w:r>
              <w:rPr>
                <w:rFonts w:hint="eastAsia" w:ascii="宋体" w:hAnsi="宋体" w:cs="宋体"/>
                <w:sz w:val="28"/>
                <w:szCs w:val="28"/>
              </w:rPr>
              <w:t>依据</w:t>
            </w:r>
          </w:p>
        </w:tc>
        <w:tc>
          <w:tcPr>
            <w:tcW w:w="9605" w:type="dxa"/>
            <w:gridSpan w:val="3"/>
            <w:noWrap w:val="0"/>
            <w:vAlign w:val="top"/>
          </w:tcPr>
          <w:p w14:paraId="08A98785">
            <w:pPr>
              <w:keepNext w:val="0"/>
              <w:keepLines w:val="0"/>
              <w:pageBreakBefore w:val="0"/>
              <w:widowControl w:val="0"/>
              <w:kinsoku/>
              <w:wordWrap/>
              <w:overflowPunct/>
              <w:topLinePunct w:val="0"/>
              <w:autoSpaceDE/>
              <w:autoSpaceDN/>
              <w:bidi w:val="0"/>
              <w:adjustRightInd/>
              <w:snapToGrid/>
              <w:spacing w:line="380" w:lineRule="exact"/>
              <w:ind w:right="0" w:firstLine="560" w:firstLineChars="200"/>
              <w:textAlignment w:val="auto"/>
              <w:rPr>
                <w:sz w:val="28"/>
                <w:szCs w:val="28"/>
              </w:rPr>
            </w:pPr>
            <w:r>
              <w:rPr>
                <w:rFonts w:hint="eastAsia"/>
                <w:sz w:val="28"/>
                <w:szCs w:val="28"/>
                <w:lang w:val="en-US" w:eastAsia="zh-CN"/>
              </w:rPr>
              <w:t>1.</w:t>
            </w:r>
            <w:r>
              <w:rPr>
                <w:rFonts w:hint="eastAsia"/>
                <w:sz w:val="28"/>
                <w:szCs w:val="28"/>
              </w:rPr>
              <w:t>《医疗器械监督管理条例》第八十一条　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w:t>
            </w:r>
          </w:p>
          <w:p w14:paraId="0C3CE494">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　（一）生产、经营未取得医疗器械注册证的第二类、第三类医疗器械；</w:t>
            </w:r>
          </w:p>
          <w:p w14:paraId="62FF0FB8">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　（二）未经许可从事第二类、第三类医疗器械生产活动；</w:t>
            </w:r>
          </w:p>
          <w:p w14:paraId="0C555C6E">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　（三）未经许可从事第三类医疗器械经营活动。</w:t>
            </w:r>
          </w:p>
          <w:p w14:paraId="21D8F9E0">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　</w:t>
            </w:r>
            <w:r>
              <w:rPr>
                <w:rFonts w:hint="eastAsia"/>
                <w:spacing w:val="-11"/>
                <w:sz w:val="28"/>
                <w:szCs w:val="28"/>
              </w:rPr>
              <w:t>有前款第一项情形、情节严重的，由原发证部门吊销医疗器械生产许可证或者医疗器械经营许可证。</w:t>
            </w:r>
          </w:p>
          <w:p w14:paraId="336210B2">
            <w:pPr>
              <w:keepNext w:val="0"/>
              <w:keepLines w:val="0"/>
              <w:pageBreakBefore w:val="0"/>
              <w:widowControl w:val="0"/>
              <w:kinsoku/>
              <w:wordWrap/>
              <w:overflowPunct/>
              <w:topLinePunct w:val="0"/>
              <w:autoSpaceDE/>
              <w:autoSpaceDN/>
              <w:bidi w:val="0"/>
              <w:adjustRightInd/>
              <w:snapToGrid/>
              <w:spacing w:line="380" w:lineRule="exact"/>
              <w:ind w:right="0" w:firstLine="560" w:firstLineChars="200"/>
              <w:textAlignment w:val="auto"/>
              <w:rPr>
                <w:sz w:val="28"/>
                <w:szCs w:val="28"/>
              </w:rPr>
            </w:pPr>
            <w:r>
              <w:rPr>
                <w:rFonts w:hint="eastAsia"/>
                <w:sz w:val="28"/>
                <w:szCs w:val="28"/>
                <w:lang w:val="en-US" w:eastAsia="zh-CN"/>
              </w:rPr>
              <w:t>2.</w:t>
            </w:r>
            <w:r>
              <w:rPr>
                <w:rFonts w:hint="eastAsia"/>
                <w:sz w:val="28"/>
                <w:szCs w:val="28"/>
              </w:rPr>
              <w:t>《医疗器械生产监督管理办法》第七十四条 　有下列情形之一的，依照医疗器械监督管理条例第八十一条的规定处罚：</w:t>
            </w:r>
          </w:p>
          <w:p w14:paraId="77D3EA42">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　（一）超出医疗器械生产许可证载明的生产范围生产第二类、第三类医疗器械；</w:t>
            </w:r>
          </w:p>
          <w:p w14:paraId="40320F99">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　（二）在未经许可的生产场地生产第二类、第三类医疗器械；</w:t>
            </w:r>
          </w:p>
          <w:p w14:paraId="756ABD23">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　（三）医疗器械生产许可证有效期届满后，未依法办理延续手续，仍继续从事第二类、第三类医疗器械生产；</w:t>
            </w:r>
          </w:p>
          <w:p w14:paraId="12C6B4B0">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rPr>
            </w:pPr>
            <w:r>
              <w:rPr>
                <w:rFonts w:hint="eastAsia"/>
                <w:sz w:val="28"/>
                <w:szCs w:val="28"/>
              </w:rPr>
              <w:t>　（四）医疗器械生产企业增加生产产品品种，应当依法办理许可变更而未办理的。</w:t>
            </w:r>
          </w:p>
          <w:p w14:paraId="70521217">
            <w:pPr>
              <w:keepNext w:val="0"/>
              <w:keepLines w:val="0"/>
              <w:pageBreakBefore w:val="0"/>
              <w:widowControl w:val="0"/>
              <w:kinsoku/>
              <w:wordWrap/>
              <w:overflowPunct/>
              <w:topLinePunct w:val="0"/>
              <w:autoSpaceDE/>
              <w:autoSpaceDN/>
              <w:bidi w:val="0"/>
              <w:adjustRightInd/>
              <w:snapToGrid/>
              <w:spacing w:line="380" w:lineRule="exact"/>
              <w:ind w:right="0" w:firstLine="560" w:firstLineChars="200"/>
              <w:textAlignment w:val="auto"/>
              <w:rPr>
                <w:rFonts w:hint="eastAsia"/>
                <w:sz w:val="28"/>
                <w:szCs w:val="28"/>
              </w:rPr>
            </w:pPr>
            <w:r>
              <w:rPr>
                <w:rFonts w:hint="eastAsia"/>
                <w:sz w:val="28"/>
                <w:szCs w:val="28"/>
                <w:lang w:val="en-US" w:eastAsia="zh-CN"/>
              </w:rPr>
              <w:t>3.</w:t>
            </w:r>
            <w:r>
              <w:rPr>
                <w:rFonts w:hint="eastAsia"/>
                <w:sz w:val="28"/>
                <w:szCs w:val="28"/>
              </w:rPr>
              <w:t>《医疗器械经营监督管理办法》第六十六条第二款 未经许可从事第三类医疗器械经营活动的，依照医疗器械监督管理条例第八十一条的规定处罚。</w:t>
            </w:r>
          </w:p>
          <w:p w14:paraId="5720CD58">
            <w:pPr>
              <w:keepNext w:val="0"/>
              <w:keepLines w:val="0"/>
              <w:pageBreakBefore w:val="0"/>
              <w:widowControl w:val="0"/>
              <w:kinsoku/>
              <w:wordWrap/>
              <w:overflowPunct/>
              <w:topLinePunct w:val="0"/>
              <w:autoSpaceDE/>
              <w:autoSpaceDN/>
              <w:bidi w:val="0"/>
              <w:adjustRightInd/>
              <w:snapToGrid/>
              <w:spacing w:line="380" w:lineRule="exact"/>
              <w:ind w:right="0" w:firstLine="560" w:firstLineChars="200"/>
              <w:textAlignment w:val="auto"/>
              <w:rPr>
                <w:rFonts w:hint="eastAsia" w:eastAsia="宋体"/>
                <w:sz w:val="28"/>
                <w:szCs w:val="28"/>
                <w:lang w:val="en-US" w:eastAsia="zh-CN"/>
              </w:rPr>
            </w:pPr>
            <w:r>
              <w:rPr>
                <w:rFonts w:hint="eastAsia"/>
                <w:sz w:val="28"/>
                <w:szCs w:val="28"/>
                <w:lang w:val="en-US" w:eastAsia="zh-CN"/>
              </w:rPr>
              <w:t>4.</w:t>
            </w:r>
            <w:r>
              <w:rPr>
                <w:rFonts w:hint="eastAsia"/>
                <w:sz w:val="28"/>
                <w:szCs w:val="28"/>
              </w:rPr>
              <w:t>《医疗器械网络销售监督管理办法》第三十八条</w:t>
            </w:r>
            <w:r>
              <w:rPr>
                <w:rFonts w:hint="eastAsia"/>
                <w:sz w:val="28"/>
                <w:szCs w:val="28"/>
                <w:lang w:eastAsia="zh-CN"/>
              </w:rPr>
              <w:t>第一款：</w:t>
            </w:r>
            <w:r>
              <w:rPr>
                <w:rFonts w:hint="eastAsia"/>
                <w:sz w:val="28"/>
                <w:szCs w:val="28"/>
              </w:rPr>
              <w:t>违反本办法规定，未取得医疗器械经营许可从事网络第三类医疗器械销售的，依照《医疗器械监督管理条例》第六十三条</w:t>
            </w:r>
            <w:r>
              <w:rPr>
                <w:rFonts w:hint="eastAsia"/>
                <w:sz w:val="28"/>
                <w:szCs w:val="28"/>
                <w:lang w:eastAsia="zh-CN"/>
              </w:rPr>
              <w:t>（</w:t>
            </w:r>
            <w:r>
              <w:rPr>
                <w:rFonts w:hint="eastAsia"/>
                <w:sz w:val="28"/>
                <w:szCs w:val="28"/>
                <w:lang w:val="en-US" w:eastAsia="zh-CN"/>
              </w:rPr>
              <w:t>第八十一条</w:t>
            </w:r>
            <w:r>
              <w:rPr>
                <w:rFonts w:hint="eastAsia"/>
                <w:sz w:val="28"/>
                <w:szCs w:val="28"/>
                <w:lang w:eastAsia="zh-CN"/>
              </w:rPr>
              <w:t>）</w:t>
            </w:r>
            <w:r>
              <w:rPr>
                <w:rFonts w:hint="eastAsia"/>
                <w:sz w:val="28"/>
                <w:szCs w:val="28"/>
              </w:rPr>
              <w:t>的规定予以处罚</w:t>
            </w:r>
            <w:r>
              <w:rPr>
                <w:rFonts w:hint="eastAsia"/>
                <w:sz w:val="28"/>
                <w:szCs w:val="28"/>
                <w:lang w:eastAsia="zh-CN"/>
              </w:rPr>
              <w:t>。</w:t>
            </w:r>
          </w:p>
        </w:tc>
      </w:tr>
      <w:tr w14:paraId="25D0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938" w:type="dxa"/>
            <w:noWrap w:val="0"/>
            <w:vAlign w:val="center"/>
          </w:tcPr>
          <w:p w14:paraId="4895ED6A">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hint="eastAsia" w:ascii="宋体" w:hAnsi="宋体" w:cs="宋体"/>
                <w:sz w:val="28"/>
                <w:szCs w:val="28"/>
              </w:rPr>
            </w:pPr>
            <w:r>
              <w:rPr>
                <w:rFonts w:hint="eastAsia" w:ascii="宋体" w:hAnsi="宋体" w:cs="宋体"/>
                <w:sz w:val="28"/>
                <w:szCs w:val="28"/>
              </w:rPr>
              <w:t>处罚</w:t>
            </w:r>
          </w:p>
          <w:p w14:paraId="0859C101">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宋体" w:hAnsi="宋体" w:cs="宋体"/>
                <w:sz w:val="28"/>
                <w:szCs w:val="28"/>
              </w:rPr>
            </w:pPr>
            <w:r>
              <w:rPr>
                <w:rFonts w:hint="eastAsia" w:ascii="宋体" w:hAnsi="宋体" w:cs="宋体"/>
                <w:sz w:val="28"/>
                <w:szCs w:val="28"/>
              </w:rPr>
              <w:t>种类</w:t>
            </w:r>
          </w:p>
        </w:tc>
        <w:tc>
          <w:tcPr>
            <w:tcW w:w="9605" w:type="dxa"/>
            <w:gridSpan w:val="3"/>
            <w:noWrap w:val="0"/>
            <w:vAlign w:val="center"/>
          </w:tcPr>
          <w:p w14:paraId="1A11D15D">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没收违法所得</w:t>
            </w:r>
            <w:r>
              <w:rPr>
                <w:rFonts w:hint="eastAsia"/>
                <w:sz w:val="28"/>
                <w:szCs w:val="28"/>
                <w:lang w:val="en-US" w:eastAsia="zh-CN"/>
              </w:rPr>
              <w:t xml:space="preserve">  2.</w:t>
            </w:r>
            <w:r>
              <w:rPr>
                <w:rFonts w:hint="eastAsia"/>
                <w:sz w:val="28"/>
                <w:szCs w:val="28"/>
              </w:rPr>
              <w:t>没收非法财物</w:t>
            </w:r>
            <w:r>
              <w:rPr>
                <w:rFonts w:hint="eastAsia"/>
                <w:sz w:val="28"/>
                <w:szCs w:val="28"/>
                <w:lang w:val="en-US" w:eastAsia="zh-CN"/>
              </w:rPr>
              <w:t xml:space="preserve">  3.</w:t>
            </w:r>
            <w:r>
              <w:rPr>
                <w:rFonts w:hint="eastAsia"/>
                <w:sz w:val="28"/>
                <w:szCs w:val="28"/>
              </w:rPr>
              <w:t>罚款</w:t>
            </w:r>
            <w:r>
              <w:rPr>
                <w:rFonts w:hint="eastAsia"/>
                <w:sz w:val="28"/>
                <w:szCs w:val="28"/>
                <w:lang w:val="en-US" w:eastAsia="zh-CN"/>
              </w:rPr>
              <w:t xml:space="preserve">  4.</w:t>
            </w:r>
            <w:r>
              <w:rPr>
                <w:rFonts w:hint="eastAsia"/>
                <w:sz w:val="28"/>
                <w:szCs w:val="28"/>
              </w:rPr>
              <w:t>责令停产停业</w:t>
            </w:r>
            <w:r>
              <w:rPr>
                <w:rFonts w:hint="eastAsia"/>
                <w:sz w:val="28"/>
                <w:szCs w:val="28"/>
                <w:lang w:val="en-US" w:eastAsia="zh-CN"/>
              </w:rPr>
              <w:t xml:space="preserve">  5.</w:t>
            </w:r>
            <w:r>
              <w:rPr>
                <w:rFonts w:hint="eastAsia"/>
                <w:sz w:val="28"/>
                <w:szCs w:val="28"/>
              </w:rPr>
              <w:t>限制开展生产经营活动</w:t>
            </w:r>
            <w:r>
              <w:rPr>
                <w:rFonts w:hint="eastAsia"/>
                <w:sz w:val="28"/>
                <w:szCs w:val="28"/>
                <w:lang w:val="en-US" w:eastAsia="zh-CN"/>
              </w:rPr>
              <w:t xml:space="preserve">   6. </w:t>
            </w:r>
            <w:r>
              <w:rPr>
                <w:rFonts w:hint="eastAsia"/>
                <w:sz w:val="28"/>
                <w:szCs w:val="28"/>
              </w:rPr>
              <w:t>吊销许可证件</w:t>
            </w:r>
            <w:r>
              <w:rPr>
                <w:rFonts w:hint="eastAsia"/>
                <w:sz w:val="28"/>
                <w:szCs w:val="28"/>
                <w:lang w:val="en-US" w:eastAsia="zh-CN"/>
              </w:rPr>
              <w:t xml:space="preserve">   7.处罚到人：</w:t>
            </w:r>
            <w:r>
              <w:rPr>
                <w:rFonts w:hint="eastAsia"/>
                <w:sz w:val="28"/>
                <w:szCs w:val="28"/>
              </w:rPr>
              <w:t>没收收入</w:t>
            </w:r>
            <w:r>
              <w:rPr>
                <w:rFonts w:hint="eastAsia"/>
                <w:sz w:val="28"/>
                <w:szCs w:val="28"/>
                <w:lang w:val="en-US" w:eastAsia="zh-CN"/>
              </w:rPr>
              <w:t xml:space="preserve">  </w:t>
            </w:r>
            <w:r>
              <w:rPr>
                <w:rFonts w:hint="eastAsia"/>
                <w:sz w:val="28"/>
                <w:szCs w:val="28"/>
              </w:rPr>
              <w:t>限制从业</w:t>
            </w:r>
          </w:p>
        </w:tc>
      </w:tr>
      <w:tr w14:paraId="31725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38" w:type="dxa"/>
            <w:noWrap w:val="0"/>
            <w:vAlign w:val="center"/>
          </w:tcPr>
          <w:p w14:paraId="219CBB29">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hint="eastAsia" w:ascii="宋体" w:hAnsi="宋体" w:cs="宋体"/>
                <w:sz w:val="28"/>
                <w:szCs w:val="28"/>
              </w:rPr>
            </w:pPr>
            <w:r>
              <w:rPr>
                <w:rFonts w:hint="eastAsia" w:ascii="宋体" w:hAnsi="宋体" w:cs="宋体"/>
                <w:sz w:val="28"/>
                <w:szCs w:val="28"/>
              </w:rPr>
              <w:t>实施</w:t>
            </w:r>
          </w:p>
          <w:p w14:paraId="14B13AF8">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宋体" w:hAnsi="宋体" w:cs="宋体"/>
                <w:sz w:val="28"/>
                <w:szCs w:val="28"/>
              </w:rPr>
            </w:pPr>
            <w:r>
              <w:rPr>
                <w:rFonts w:hint="eastAsia" w:ascii="宋体" w:hAnsi="宋体" w:cs="宋体"/>
                <w:sz w:val="28"/>
                <w:szCs w:val="28"/>
              </w:rPr>
              <w:t>主体</w:t>
            </w:r>
          </w:p>
        </w:tc>
        <w:tc>
          <w:tcPr>
            <w:tcW w:w="9605" w:type="dxa"/>
            <w:gridSpan w:val="3"/>
            <w:noWrap w:val="0"/>
            <w:vAlign w:val="center"/>
          </w:tcPr>
          <w:p w14:paraId="6BF24682">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负责药品监督管理的部门</w:t>
            </w:r>
            <w:r>
              <w:rPr>
                <w:rFonts w:hint="eastAsia"/>
                <w:sz w:val="28"/>
                <w:szCs w:val="28"/>
                <w:lang w:val="en-US" w:eastAsia="zh-CN"/>
              </w:rPr>
              <w:t xml:space="preserve"> 、 </w:t>
            </w:r>
            <w:r>
              <w:rPr>
                <w:rFonts w:hint="eastAsia"/>
                <w:sz w:val="28"/>
                <w:szCs w:val="28"/>
              </w:rPr>
              <w:t>原发证部门</w:t>
            </w:r>
          </w:p>
        </w:tc>
      </w:tr>
      <w:tr w14:paraId="3D0C0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38" w:type="dxa"/>
            <w:noWrap w:val="0"/>
            <w:vAlign w:val="center"/>
          </w:tcPr>
          <w:p w14:paraId="040CFDFF">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hint="eastAsia" w:ascii="宋体" w:hAnsi="宋体" w:cs="宋体"/>
                <w:sz w:val="28"/>
                <w:szCs w:val="28"/>
              </w:rPr>
            </w:pPr>
            <w:r>
              <w:rPr>
                <w:rFonts w:hint="eastAsia" w:ascii="宋体" w:hAnsi="宋体" w:cs="宋体"/>
                <w:sz w:val="28"/>
                <w:szCs w:val="28"/>
              </w:rPr>
              <w:t>裁量</w:t>
            </w:r>
          </w:p>
          <w:p w14:paraId="64D3AA50">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宋体" w:hAnsi="宋体" w:cs="宋体"/>
                <w:sz w:val="28"/>
                <w:szCs w:val="28"/>
              </w:rPr>
            </w:pPr>
            <w:r>
              <w:rPr>
                <w:rFonts w:hint="eastAsia" w:ascii="宋体" w:hAnsi="宋体" w:cs="宋体"/>
                <w:sz w:val="28"/>
                <w:szCs w:val="28"/>
              </w:rPr>
              <w:t>范围</w:t>
            </w:r>
          </w:p>
        </w:tc>
        <w:tc>
          <w:tcPr>
            <w:tcW w:w="9605" w:type="dxa"/>
            <w:gridSpan w:val="3"/>
            <w:noWrap w:val="0"/>
            <w:vAlign w:val="center"/>
          </w:tcPr>
          <w:p w14:paraId="00CE085C">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违法生产经营的医疗器械货值金额不足1万元的，并处5万元以上15万元以下罚款；货值金额1万元以上的，并处货值金额15倍以上30倍以下罚款</w:t>
            </w:r>
          </w:p>
          <w:p w14:paraId="71DADCDC">
            <w:pPr>
              <w:keepNext w:val="0"/>
              <w:keepLines w:val="0"/>
              <w:pageBreakBefore w:val="0"/>
              <w:widowControl w:val="0"/>
              <w:kinsoku/>
              <w:wordWrap/>
              <w:overflowPunct/>
              <w:topLinePunct w:val="0"/>
              <w:autoSpaceDE/>
              <w:autoSpaceDN/>
              <w:bidi w:val="0"/>
              <w:adjustRightInd/>
              <w:snapToGrid/>
              <w:spacing w:line="380" w:lineRule="exact"/>
              <w:ind w:right="0"/>
              <w:textAlignment w:val="auto"/>
              <w:rPr>
                <w:sz w:val="28"/>
                <w:szCs w:val="28"/>
              </w:rPr>
            </w:pPr>
            <w:r>
              <w:rPr>
                <w:rFonts w:hint="eastAsia"/>
                <w:sz w:val="28"/>
                <w:szCs w:val="28"/>
              </w:rPr>
              <w:t>个人：处违法行为发生期间自本单位所获收入30%以上3倍以下罚款</w:t>
            </w:r>
          </w:p>
        </w:tc>
      </w:tr>
      <w:tr w14:paraId="6EC3A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38" w:type="dxa"/>
            <w:vMerge w:val="restart"/>
            <w:noWrap w:val="0"/>
            <w:vAlign w:val="center"/>
          </w:tcPr>
          <w:p w14:paraId="1C5C52EC">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hint="eastAsia" w:ascii="宋体" w:hAnsi="宋体" w:cs="宋体"/>
                <w:sz w:val="28"/>
                <w:szCs w:val="28"/>
              </w:rPr>
            </w:pPr>
            <w:r>
              <w:rPr>
                <w:rFonts w:hint="eastAsia" w:ascii="宋体" w:hAnsi="宋体" w:cs="宋体"/>
                <w:sz w:val="28"/>
                <w:szCs w:val="28"/>
              </w:rPr>
              <w:t>处罚</w:t>
            </w:r>
          </w:p>
          <w:p w14:paraId="1FF877D1">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宋体" w:hAnsi="宋体" w:cs="宋体"/>
                <w:sz w:val="28"/>
                <w:szCs w:val="28"/>
              </w:rPr>
            </w:pPr>
            <w:r>
              <w:rPr>
                <w:rFonts w:hint="eastAsia" w:ascii="宋体" w:hAnsi="宋体" w:cs="宋体"/>
                <w:sz w:val="28"/>
                <w:szCs w:val="28"/>
              </w:rPr>
              <w:t>标准</w:t>
            </w:r>
          </w:p>
        </w:tc>
        <w:tc>
          <w:tcPr>
            <w:tcW w:w="898" w:type="dxa"/>
            <w:noWrap w:val="0"/>
            <w:vAlign w:val="center"/>
          </w:tcPr>
          <w:p w14:paraId="78301450">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hint="eastAsia" w:ascii="宋体" w:hAnsi="宋体" w:cs="宋体"/>
                <w:sz w:val="28"/>
                <w:szCs w:val="28"/>
              </w:rPr>
            </w:pPr>
            <w:r>
              <w:rPr>
                <w:rFonts w:hint="eastAsia" w:ascii="宋体" w:hAnsi="宋体" w:cs="宋体"/>
                <w:sz w:val="28"/>
                <w:szCs w:val="28"/>
              </w:rPr>
              <w:t>裁量</w:t>
            </w:r>
          </w:p>
          <w:p w14:paraId="5ABB9A32">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宋体" w:hAnsi="宋体" w:cs="宋体"/>
                <w:sz w:val="28"/>
                <w:szCs w:val="28"/>
              </w:rPr>
            </w:pPr>
            <w:r>
              <w:rPr>
                <w:rFonts w:hint="eastAsia" w:ascii="宋体" w:hAnsi="宋体" w:cs="宋体"/>
                <w:sz w:val="28"/>
                <w:szCs w:val="28"/>
              </w:rPr>
              <w:t>阶次</w:t>
            </w:r>
          </w:p>
        </w:tc>
        <w:tc>
          <w:tcPr>
            <w:tcW w:w="5896" w:type="dxa"/>
            <w:noWrap w:val="0"/>
            <w:vAlign w:val="center"/>
          </w:tcPr>
          <w:p w14:paraId="237D4B08">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宋体" w:hAnsi="宋体" w:cs="宋体"/>
                <w:sz w:val="28"/>
                <w:szCs w:val="28"/>
              </w:rPr>
            </w:pPr>
            <w:r>
              <w:rPr>
                <w:rFonts w:hint="eastAsia" w:ascii="宋体" w:hAnsi="宋体" w:cs="宋体"/>
                <w:sz w:val="28"/>
                <w:szCs w:val="28"/>
              </w:rPr>
              <w:t>裁量因素</w:t>
            </w:r>
          </w:p>
        </w:tc>
        <w:tc>
          <w:tcPr>
            <w:tcW w:w="2811" w:type="dxa"/>
            <w:noWrap w:val="0"/>
            <w:vAlign w:val="center"/>
          </w:tcPr>
          <w:p w14:paraId="450ED890">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宋体" w:hAnsi="宋体" w:cs="宋体"/>
                <w:sz w:val="28"/>
                <w:szCs w:val="28"/>
              </w:rPr>
            </w:pPr>
            <w:r>
              <w:rPr>
                <w:rFonts w:hint="eastAsia" w:ascii="宋体" w:hAnsi="宋体" w:cs="宋体"/>
                <w:sz w:val="28"/>
                <w:szCs w:val="28"/>
              </w:rPr>
              <w:t>裁量基准</w:t>
            </w:r>
          </w:p>
        </w:tc>
      </w:tr>
      <w:tr w14:paraId="1A92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38" w:type="dxa"/>
            <w:vMerge w:val="continue"/>
            <w:noWrap w:val="0"/>
            <w:vAlign w:val="center"/>
          </w:tcPr>
          <w:p w14:paraId="7A5A48A3">
            <w:pPr>
              <w:keepNext w:val="0"/>
              <w:keepLines w:val="0"/>
              <w:pageBreakBefore w:val="0"/>
              <w:widowControl w:val="0"/>
              <w:kinsoku/>
              <w:wordWrap/>
              <w:overflowPunct/>
              <w:topLinePunct w:val="0"/>
              <w:autoSpaceDE/>
              <w:autoSpaceDN/>
              <w:bidi w:val="0"/>
              <w:adjustRightInd/>
              <w:snapToGrid/>
              <w:spacing w:line="380" w:lineRule="exact"/>
              <w:ind w:right="0"/>
              <w:jc w:val="center"/>
              <w:textAlignment w:val="auto"/>
              <w:rPr>
                <w:rFonts w:ascii="宋体" w:hAnsi="宋体" w:cs="宋体"/>
                <w:sz w:val="28"/>
                <w:szCs w:val="28"/>
              </w:rPr>
            </w:pPr>
          </w:p>
        </w:tc>
        <w:tc>
          <w:tcPr>
            <w:tcW w:w="898" w:type="dxa"/>
            <w:noWrap w:val="0"/>
            <w:vAlign w:val="center"/>
          </w:tcPr>
          <w:p w14:paraId="581658CA">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rPr>
            </w:pPr>
            <w:r>
              <w:rPr>
                <w:rFonts w:hint="eastAsia"/>
                <w:sz w:val="28"/>
                <w:szCs w:val="28"/>
              </w:rPr>
              <w:t>减轻</w:t>
            </w:r>
          </w:p>
          <w:p w14:paraId="58B5A699">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rPr>
            </w:pPr>
            <w:r>
              <w:rPr>
                <w:rFonts w:hint="eastAsia"/>
                <w:sz w:val="28"/>
                <w:szCs w:val="28"/>
              </w:rPr>
              <w:t>处罚</w:t>
            </w:r>
          </w:p>
        </w:tc>
        <w:tc>
          <w:tcPr>
            <w:tcW w:w="5896" w:type="dxa"/>
            <w:noWrap w:val="0"/>
            <w:vAlign w:val="center"/>
          </w:tcPr>
          <w:p w14:paraId="653504AE">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lang w:val="en-US" w:eastAsia="zh-CN"/>
              </w:rPr>
            </w:pPr>
            <w:r>
              <w:rPr>
                <w:rFonts w:hint="eastAsia"/>
                <w:sz w:val="28"/>
                <w:szCs w:val="28"/>
              </w:rPr>
              <w:t>参考江西省药监局《江西省药品监督管理行政处罚裁量权适用规则》第九条、第十条和《江西省市场监督管理领域减轻行政处罚清单（1.0版）》以及江西省市场监管局后续关于减轻处罚补充规定的情形外，可考虑以下所列减轻因素：</w:t>
            </w:r>
          </w:p>
          <w:p w14:paraId="166ECA03">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eastAsia="仿宋_GB2312"/>
                <w:sz w:val="28"/>
                <w:szCs w:val="28"/>
                <w:lang w:eastAsia="zh-CN"/>
              </w:rPr>
            </w:pPr>
            <w:r>
              <w:rPr>
                <w:rFonts w:hint="eastAsia"/>
                <w:sz w:val="28"/>
                <w:szCs w:val="28"/>
                <w:lang w:val="en-US" w:eastAsia="zh-CN"/>
              </w:rPr>
              <w:t>1.</w:t>
            </w:r>
            <w:r>
              <w:rPr>
                <w:rFonts w:hint="eastAsia"/>
                <w:sz w:val="28"/>
                <w:szCs w:val="28"/>
              </w:rPr>
              <w:t>对于第二类医疗器械注册证延续注册或者生产经营许可延期，在案发时已经提出相关申请并受理、接受并通过检查，相关注册或许可事项暂未下发</w:t>
            </w:r>
            <w:r>
              <w:rPr>
                <w:rFonts w:hint="eastAsia"/>
                <w:sz w:val="28"/>
                <w:szCs w:val="28"/>
                <w:lang w:eastAsia="zh-CN"/>
              </w:rPr>
              <w:t>；</w:t>
            </w:r>
            <w:r>
              <w:rPr>
                <w:rFonts w:hint="eastAsia"/>
                <w:sz w:val="28"/>
                <w:szCs w:val="28"/>
                <w:lang w:val="en-US" w:eastAsia="zh-CN"/>
              </w:rPr>
              <w:t>（</w:t>
            </w:r>
            <w:r>
              <w:rPr>
                <w:rFonts w:hint="eastAsia"/>
                <w:sz w:val="28"/>
                <w:szCs w:val="28"/>
              </w:rPr>
              <w:t>行政部门逾期不处理相应申请的情况除外</w:t>
            </w:r>
            <w:r>
              <w:rPr>
                <w:rFonts w:hint="eastAsia"/>
                <w:sz w:val="28"/>
                <w:szCs w:val="28"/>
                <w:lang w:eastAsia="zh-CN"/>
              </w:rPr>
              <w:t>）</w:t>
            </w:r>
          </w:p>
          <w:p w14:paraId="11532237">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lang w:eastAsia="zh-CN"/>
              </w:rPr>
            </w:pPr>
            <w:r>
              <w:rPr>
                <w:rFonts w:hint="eastAsia"/>
                <w:sz w:val="28"/>
                <w:szCs w:val="28"/>
                <w:lang w:val="en-US" w:eastAsia="zh-CN"/>
              </w:rPr>
              <w:t>2.</w:t>
            </w:r>
            <w:r>
              <w:rPr>
                <w:rFonts w:hint="eastAsia"/>
                <w:sz w:val="28"/>
                <w:szCs w:val="28"/>
              </w:rPr>
              <w:t>对于第二类医疗器械生产地址变更、增加生产产品品种，在案发时已经提出相关申请并受理、接受并通过检查，相关决定暂未下发</w:t>
            </w:r>
            <w:r>
              <w:rPr>
                <w:rFonts w:hint="eastAsia"/>
                <w:sz w:val="28"/>
                <w:szCs w:val="28"/>
                <w:lang w:eastAsia="zh-CN"/>
              </w:rPr>
              <w:t>；</w:t>
            </w:r>
          </w:p>
          <w:p w14:paraId="56B7C12B">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lang w:eastAsia="zh-CN"/>
              </w:rPr>
            </w:pPr>
            <w:r>
              <w:rPr>
                <w:rFonts w:hint="eastAsia"/>
                <w:sz w:val="28"/>
                <w:szCs w:val="28"/>
                <w:lang w:val="en-US" w:eastAsia="zh-CN"/>
              </w:rPr>
              <w:t>3.</w:t>
            </w:r>
            <w:r>
              <w:rPr>
                <w:rFonts w:hint="eastAsia"/>
                <w:sz w:val="28"/>
                <w:szCs w:val="28"/>
              </w:rPr>
              <w:t>已注册的医疗器械产品发生实质性变化，案发时已经提出相关申请并受理、接受并通过检查，有关新证暂未下发而生产医疗器械的</w:t>
            </w:r>
            <w:r>
              <w:rPr>
                <w:rFonts w:hint="eastAsia"/>
                <w:sz w:val="28"/>
                <w:szCs w:val="28"/>
                <w:lang w:val="en-US" w:eastAsia="zh-CN"/>
              </w:rPr>
              <w:t>；</w:t>
            </w:r>
          </w:p>
          <w:p w14:paraId="56EC5C51">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lang w:val="en-US" w:eastAsia="zh-CN"/>
              </w:rPr>
            </w:pPr>
            <w:r>
              <w:rPr>
                <w:rFonts w:hint="eastAsia"/>
                <w:sz w:val="28"/>
                <w:szCs w:val="28"/>
                <w:lang w:val="en-US" w:eastAsia="zh-CN"/>
              </w:rPr>
              <w:t>4.当事人能提供充分证据证明涉案医疗器械符合强制性标准或者经注册的产品技术要求。</w:t>
            </w:r>
          </w:p>
        </w:tc>
        <w:tc>
          <w:tcPr>
            <w:tcW w:w="2811" w:type="dxa"/>
            <w:noWrap w:val="0"/>
            <w:vAlign w:val="center"/>
          </w:tcPr>
          <w:p w14:paraId="6AB5432A">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货值金额不足1万元的，处5万元以下罚款；</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货值金额1万元以上的，处货值金额15倍以下罚款。</w:t>
            </w:r>
          </w:p>
          <w:p w14:paraId="7B8ABA1C">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eastAsia="仿宋_GB2312"/>
                <w:sz w:val="28"/>
                <w:szCs w:val="28"/>
                <w:lang w:val="en-US" w:eastAsia="zh-CN"/>
              </w:rPr>
            </w:pPr>
            <w:r>
              <w:rPr>
                <w:rFonts w:hint="eastAsia" w:ascii="宋体" w:hAnsi="宋体" w:cs="宋体"/>
                <w:color w:val="000000"/>
                <w:kern w:val="0"/>
                <w:sz w:val="28"/>
                <w:szCs w:val="28"/>
                <w:lang w:bidi="ar"/>
              </w:rPr>
              <w:t>情节严重的，</w:t>
            </w:r>
            <w:r>
              <w:rPr>
                <w:rFonts w:hint="eastAsia" w:ascii="宋体" w:hAnsi="宋体" w:cs="宋体"/>
                <w:color w:val="000000"/>
                <w:kern w:val="0"/>
                <w:sz w:val="28"/>
                <w:szCs w:val="28"/>
                <w:lang w:eastAsia="zh-CN" w:bidi="ar"/>
              </w:rPr>
              <w:t>不适用于减轻处罚。</w:t>
            </w:r>
          </w:p>
        </w:tc>
      </w:tr>
      <w:tr w14:paraId="3A2E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5" w:hRule="atLeast"/>
          <w:jc w:val="center"/>
        </w:trPr>
        <w:tc>
          <w:tcPr>
            <w:tcW w:w="938" w:type="dxa"/>
            <w:vMerge w:val="continue"/>
            <w:noWrap w:val="0"/>
            <w:vAlign w:val="center"/>
          </w:tcPr>
          <w:p w14:paraId="0DCF1956">
            <w:pPr>
              <w:keepNext w:val="0"/>
              <w:keepLines w:val="0"/>
              <w:pageBreakBefore w:val="0"/>
              <w:widowControl w:val="0"/>
              <w:kinsoku/>
              <w:wordWrap/>
              <w:overflowPunct/>
              <w:topLinePunct w:val="0"/>
              <w:autoSpaceDE/>
              <w:autoSpaceDN/>
              <w:bidi w:val="0"/>
              <w:adjustRightInd/>
              <w:snapToGrid/>
              <w:spacing w:line="320" w:lineRule="exact"/>
              <w:ind w:right="0"/>
              <w:jc w:val="center"/>
              <w:textAlignment w:val="auto"/>
              <w:rPr>
                <w:rFonts w:ascii="宋体" w:hAnsi="宋体" w:cs="宋体"/>
                <w:sz w:val="28"/>
                <w:szCs w:val="28"/>
              </w:rPr>
            </w:pPr>
          </w:p>
        </w:tc>
        <w:tc>
          <w:tcPr>
            <w:tcW w:w="898" w:type="dxa"/>
            <w:noWrap w:val="0"/>
            <w:vAlign w:val="center"/>
          </w:tcPr>
          <w:p w14:paraId="60356EA8">
            <w:pPr>
              <w:keepNext w:val="0"/>
              <w:keepLines w:val="0"/>
              <w:pageBreakBefore w:val="0"/>
              <w:widowControl w:val="0"/>
              <w:kinsoku/>
              <w:wordWrap/>
              <w:overflowPunct/>
              <w:topLinePunct w:val="0"/>
              <w:autoSpaceDE/>
              <w:autoSpaceDN/>
              <w:bidi w:val="0"/>
              <w:adjustRightInd/>
              <w:snapToGrid/>
              <w:spacing w:line="320" w:lineRule="exact"/>
              <w:ind w:right="0"/>
              <w:jc w:val="center"/>
              <w:textAlignment w:val="auto"/>
              <w:rPr>
                <w:sz w:val="28"/>
                <w:szCs w:val="28"/>
              </w:rPr>
            </w:pPr>
            <w:r>
              <w:rPr>
                <w:rFonts w:hint="eastAsia"/>
                <w:sz w:val="28"/>
                <w:szCs w:val="28"/>
              </w:rPr>
              <w:t>从轻处罚</w:t>
            </w:r>
          </w:p>
        </w:tc>
        <w:tc>
          <w:tcPr>
            <w:tcW w:w="5896" w:type="dxa"/>
            <w:noWrap w:val="0"/>
            <w:vAlign w:val="center"/>
          </w:tcPr>
          <w:p w14:paraId="1F898B98">
            <w:pPr>
              <w:keepNext w:val="0"/>
              <w:keepLines w:val="0"/>
              <w:pageBreakBefore w:val="0"/>
              <w:widowControl/>
              <w:kinsoku/>
              <w:wordWrap/>
              <w:overflowPunct/>
              <w:topLinePunct w:val="0"/>
              <w:autoSpaceDE/>
              <w:autoSpaceDN/>
              <w:bidi w:val="0"/>
              <w:adjustRightInd/>
              <w:snapToGrid/>
              <w:spacing w:line="320" w:lineRule="exact"/>
              <w:ind w:right="0"/>
              <w:jc w:val="left"/>
              <w:textAlignment w:val="center"/>
              <w:rPr>
                <w:rFonts w:ascii="宋体" w:hAnsi="宋体" w:cs="宋体"/>
                <w:color w:val="auto"/>
                <w:kern w:val="0"/>
                <w:sz w:val="28"/>
                <w:szCs w:val="28"/>
                <w:lang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外，可考虑以下所列从轻因素：</w:t>
            </w:r>
          </w:p>
          <w:p w14:paraId="50555E90">
            <w:pPr>
              <w:keepNext w:val="0"/>
              <w:keepLines w:val="0"/>
              <w:pageBreakBefore w:val="0"/>
              <w:widowControl w:val="0"/>
              <w:numPr>
                <w:ilvl w:val="0"/>
                <w:numId w:val="2"/>
              </w:numPr>
              <w:kinsoku/>
              <w:wordWrap/>
              <w:overflowPunct/>
              <w:topLinePunct w:val="0"/>
              <w:autoSpaceDE/>
              <w:autoSpaceDN/>
              <w:bidi w:val="0"/>
              <w:adjustRightInd/>
              <w:snapToGrid/>
              <w:spacing w:line="320" w:lineRule="exact"/>
              <w:ind w:right="0"/>
              <w:textAlignment w:val="auto"/>
              <w:rPr>
                <w:rFonts w:hint="eastAsia"/>
                <w:sz w:val="28"/>
                <w:szCs w:val="28"/>
                <w:lang w:eastAsia="zh-CN"/>
              </w:rPr>
            </w:pPr>
            <w:r>
              <w:rPr>
                <w:rFonts w:hint="eastAsia"/>
                <w:sz w:val="28"/>
                <w:szCs w:val="28"/>
              </w:rPr>
              <w:t>增加生产产品，属原生产范围，并且与原许可证生产产品的生产工艺和生产条件等要求相似，未按规定提出变更申请生产第二类医疗器械的</w:t>
            </w:r>
            <w:r>
              <w:rPr>
                <w:rFonts w:hint="eastAsia"/>
                <w:sz w:val="28"/>
                <w:szCs w:val="28"/>
                <w:lang w:eastAsia="zh-CN"/>
              </w:rPr>
              <w:t>；</w:t>
            </w:r>
          </w:p>
          <w:p w14:paraId="3A268471">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hint="eastAsia"/>
                <w:sz w:val="28"/>
                <w:szCs w:val="28"/>
                <w:lang w:eastAsia="zh-CN"/>
              </w:rPr>
            </w:pPr>
            <w:r>
              <w:rPr>
                <w:rFonts w:hint="eastAsia"/>
                <w:sz w:val="28"/>
                <w:szCs w:val="28"/>
                <w:lang w:val="en-US" w:eastAsia="zh-CN"/>
              </w:rPr>
              <w:t>2.</w:t>
            </w:r>
            <w:r>
              <w:rPr>
                <w:rFonts w:hint="eastAsia"/>
                <w:sz w:val="28"/>
                <w:szCs w:val="28"/>
                <w:lang w:eastAsia="zh-CN"/>
              </w:rPr>
              <w:t>第二类医疗器械委托生产终止后，受托方继续生产受托产品的；</w:t>
            </w:r>
          </w:p>
          <w:p w14:paraId="2B13F0BC">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hint="default"/>
                <w:sz w:val="28"/>
                <w:szCs w:val="28"/>
                <w:lang w:val="en-US" w:eastAsia="zh-CN"/>
              </w:rPr>
            </w:pPr>
            <w:r>
              <w:rPr>
                <w:rFonts w:hint="eastAsia"/>
                <w:sz w:val="28"/>
                <w:szCs w:val="28"/>
                <w:lang w:val="en-US" w:eastAsia="zh-CN"/>
              </w:rPr>
              <w:t>3.</w:t>
            </w:r>
            <w:r>
              <w:rPr>
                <w:rFonts w:hint="eastAsia"/>
                <w:sz w:val="28"/>
                <w:szCs w:val="28"/>
                <w:lang w:eastAsia="zh-CN"/>
              </w:rPr>
              <w:t>医疗器械注册人或者生产企业在其住所或者生产地址以外的其他场所贮存并现货销售医疗器械，未按照规定办理经营许可的</w:t>
            </w:r>
            <w:r>
              <w:rPr>
                <w:rFonts w:hint="eastAsia"/>
                <w:sz w:val="28"/>
                <w:szCs w:val="28"/>
                <w:lang w:eastAsia="zh-CN"/>
              </w:rPr>
              <w:t>。</w:t>
            </w:r>
          </w:p>
        </w:tc>
        <w:tc>
          <w:tcPr>
            <w:tcW w:w="2811" w:type="dxa"/>
            <w:noWrap w:val="0"/>
            <w:vAlign w:val="center"/>
          </w:tcPr>
          <w:p w14:paraId="3A542893">
            <w:pPr>
              <w:keepNext w:val="0"/>
              <w:keepLines w:val="0"/>
              <w:pageBreakBefore w:val="0"/>
              <w:widowControl w:val="0"/>
              <w:kinsoku/>
              <w:wordWrap/>
              <w:overflowPunct/>
              <w:topLinePunct w:val="0"/>
              <w:autoSpaceDE/>
              <w:autoSpaceDN/>
              <w:bidi w:val="0"/>
              <w:adjustRightInd/>
              <w:snapToGrid/>
              <w:spacing w:line="320" w:lineRule="exact"/>
              <w:ind w:right="0"/>
              <w:textAlignment w:val="auto"/>
              <w:rPr>
                <w:sz w:val="28"/>
                <w:szCs w:val="28"/>
              </w:rPr>
            </w:pPr>
            <w:r>
              <w:rPr>
                <w:rFonts w:hint="eastAsia"/>
                <w:sz w:val="28"/>
                <w:szCs w:val="28"/>
              </w:rPr>
              <w:t>货值金额不足1万元的，处5万元以上8万元以下罚款；</w:t>
            </w:r>
          </w:p>
          <w:p w14:paraId="5CE20BB8">
            <w:pPr>
              <w:keepNext w:val="0"/>
              <w:keepLines w:val="0"/>
              <w:pageBreakBefore w:val="0"/>
              <w:widowControl w:val="0"/>
              <w:kinsoku/>
              <w:wordWrap/>
              <w:overflowPunct/>
              <w:topLinePunct w:val="0"/>
              <w:autoSpaceDE/>
              <w:autoSpaceDN/>
              <w:bidi w:val="0"/>
              <w:adjustRightInd/>
              <w:snapToGrid/>
              <w:spacing w:line="320" w:lineRule="exact"/>
              <w:ind w:right="0"/>
              <w:textAlignment w:val="auto"/>
              <w:rPr>
                <w:sz w:val="28"/>
                <w:szCs w:val="28"/>
              </w:rPr>
            </w:pPr>
            <w:r>
              <w:rPr>
                <w:rFonts w:hint="eastAsia"/>
                <w:sz w:val="28"/>
                <w:szCs w:val="28"/>
              </w:rPr>
              <w:t>货值金额1万元以上的，处货值金额15倍以上19.5倍以下罚款；</w:t>
            </w:r>
          </w:p>
          <w:p w14:paraId="6FCE6B1F">
            <w:pPr>
              <w:keepNext w:val="0"/>
              <w:keepLines w:val="0"/>
              <w:pageBreakBefore w:val="0"/>
              <w:widowControl w:val="0"/>
              <w:kinsoku/>
              <w:wordWrap/>
              <w:overflowPunct/>
              <w:topLinePunct w:val="0"/>
              <w:autoSpaceDE/>
              <w:autoSpaceDN/>
              <w:bidi w:val="0"/>
              <w:adjustRightInd/>
              <w:snapToGrid/>
              <w:spacing w:line="320" w:lineRule="exact"/>
              <w:ind w:right="0"/>
              <w:textAlignment w:val="auto"/>
              <w:rPr>
                <w:sz w:val="28"/>
                <w:szCs w:val="28"/>
              </w:rPr>
            </w:pPr>
            <w:r>
              <w:rPr>
                <w:rFonts w:hint="eastAsia"/>
                <w:sz w:val="28"/>
                <w:szCs w:val="28"/>
              </w:rPr>
              <w:t>情节严重的，同时对人员处所获收入30%以上1.11倍以下罚款。</w:t>
            </w:r>
          </w:p>
        </w:tc>
      </w:tr>
      <w:tr w14:paraId="4941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38" w:type="dxa"/>
            <w:vMerge w:val="continue"/>
            <w:noWrap w:val="0"/>
            <w:vAlign w:val="center"/>
          </w:tcPr>
          <w:p w14:paraId="3B97A29F">
            <w:pPr>
              <w:keepNext w:val="0"/>
              <w:keepLines w:val="0"/>
              <w:pageBreakBefore w:val="0"/>
              <w:widowControl w:val="0"/>
              <w:kinsoku/>
              <w:wordWrap/>
              <w:overflowPunct/>
              <w:topLinePunct w:val="0"/>
              <w:autoSpaceDE/>
              <w:autoSpaceDN/>
              <w:bidi w:val="0"/>
              <w:adjustRightInd/>
              <w:snapToGrid/>
              <w:spacing w:line="320" w:lineRule="exact"/>
              <w:ind w:right="0"/>
              <w:jc w:val="center"/>
              <w:textAlignment w:val="auto"/>
              <w:rPr>
                <w:rFonts w:ascii="宋体" w:hAnsi="宋体" w:cs="宋体"/>
                <w:sz w:val="28"/>
                <w:szCs w:val="28"/>
              </w:rPr>
            </w:pPr>
          </w:p>
        </w:tc>
        <w:tc>
          <w:tcPr>
            <w:tcW w:w="898" w:type="dxa"/>
            <w:noWrap w:val="0"/>
            <w:vAlign w:val="center"/>
          </w:tcPr>
          <w:p w14:paraId="04BBF143">
            <w:pPr>
              <w:keepNext w:val="0"/>
              <w:keepLines w:val="0"/>
              <w:pageBreakBefore w:val="0"/>
              <w:widowControl w:val="0"/>
              <w:kinsoku/>
              <w:wordWrap/>
              <w:overflowPunct/>
              <w:topLinePunct w:val="0"/>
              <w:autoSpaceDE/>
              <w:autoSpaceDN/>
              <w:bidi w:val="0"/>
              <w:adjustRightInd/>
              <w:snapToGrid/>
              <w:spacing w:line="320" w:lineRule="exact"/>
              <w:ind w:right="0"/>
              <w:jc w:val="center"/>
              <w:textAlignment w:val="auto"/>
              <w:rPr>
                <w:rFonts w:hint="eastAsia"/>
                <w:sz w:val="28"/>
                <w:szCs w:val="28"/>
              </w:rPr>
            </w:pPr>
            <w:r>
              <w:rPr>
                <w:rFonts w:hint="eastAsia"/>
                <w:sz w:val="28"/>
                <w:szCs w:val="28"/>
              </w:rPr>
              <w:t>从重</w:t>
            </w:r>
          </w:p>
          <w:p w14:paraId="72BD1BE0">
            <w:pPr>
              <w:keepNext w:val="0"/>
              <w:keepLines w:val="0"/>
              <w:pageBreakBefore w:val="0"/>
              <w:widowControl w:val="0"/>
              <w:kinsoku/>
              <w:wordWrap/>
              <w:overflowPunct/>
              <w:topLinePunct w:val="0"/>
              <w:autoSpaceDE/>
              <w:autoSpaceDN/>
              <w:bidi w:val="0"/>
              <w:adjustRightInd/>
              <w:snapToGrid/>
              <w:spacing w:line="320" w:lineRule="exact"/>
              <w:ind w:right="0"/>
              <w:jc w:val="center"/>
              <w:textAlignment w:val="auto"/>
              <w:rPr>
                <w:sz w:val="28"/>
                <w:szCs w:val="28"/>
              </w:rPr>
            </w:pPr>
            <w:r>
              <w:rPr>
                <w:rFonts w:hint="eastAsia"/>
                <w:sz w:val="28"/>
                <w:szCs w:val="28"/>
              </w:rPr>
              <w:t>处罚</w:t>
            </w:r>
          </w:p>
        </w:tc>
        <w:tc>
          <w:tcPr>
            <w:tcW w:w="5896" w:type="dxa"/>
            <w:noWrap w:val="0"/>
            <w:vAlign w:val="center"/>
          </w:tcPr>
          <w:p w14:paraId="77851FAC">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lang w:eastAsia="zh-CN"/>
              </w:rPr>
            </w:pPr>
            <w:r>
              <w:rPr>
                <w:rFonts w:hint="eastAsia"/>
                <w:sz w:val="28"/>
                <w:szCs w:val="28"/>
              </w:rPr>
              <w:t>参考江西省药监局《江西省药品监督管理行政处罚裁量权适用规则》第十一条、第十二条的规定</w:t>
            </w:r>
            <w:r>
              <w:rPr>
                <w:rFonts w:hint="eastAsia"/>
                <w:sz w:val="28"/>
                <w:szCs w:val="28"/>
                <w:lang w:eastAsia="zh-CN"/>
              </w:rPr>
              <w:t>外，可以考虑以下所列从重因素：</w:t>
            </w:r>
          </w:p>
          <w:p w14:paraId="58848449">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rPr>
            </w:pPr>
            <w:r>
              <w:rPr>
                <w:rFonts w:hint="eastAsia"/>
                <w:sz w:val="28"/>
                <w:szCs w:val="28"/>
              </w:rPr>
              <w:t>1.生产未取得医疗器械注册证的医疗器械并掺杂使假、偷工减料的</w:t>
            </w:r>
            <w:r>
              <w:rPr>
                <w:rFonts w:hint="eastAsia"/>
                <w:sz w:val="28"/>
                <w:szCs w:val="28"/>
                <w:lang w:eastAsia="zh-CN"/>
              </w:rPr>
              <w:t>；</w:t>
            </w:r>
          </w:p>
          <w:p w14:paraId="5415F3B3">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lang w:eastAsia="zh-CN"/>
              </w:rPr>
            </w:pPr>
            <w:r>
              <w:rPr>
                <w:rFonts w:hint="eastAsia"/>
                <w:sz w:val="28"/>
                <w:szCs w:val="28"/>
                <w:lang w:val="en-US" w:eastAsia="zh-CN"/>
              </w:rPr>
              <w:t>2.</w:t>
            </w:r>
            <w:r>
              <w:rPr>
                <w:rFonts w:hint="eastAsia"/>
                <w:sz w:val="28"/>
                <w:szCs w:val="28"/>
              </w:rPr>
              <w:t>未经许可从事第三类医疗器械经营活动，且经营过期、失效、淘汰医疗器械的</w:t>
            </w:r>
            <w:r>
              <w:rPr>
                <w:rFonts w:hint="eastAsia"/>
                <w:sz w:val="28"/>
                <w:szCs w:val="28"/>
                <w:lang w:eastAsia="zh-CN"/>
              </w:rPr>
              <w:t>；</w:t>
            </w:r>
          </w:p>
          <w:p w14:paraId="153AA3A6">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sz w:val="28"/>
                <w:szCs w:val="28"/>
              </w:rPr>
            </w:pPr>
            <w:r>
              <w:rPr>
                <w:rFonts w:hint="eastAsia"/>
                <w:sz w:val="28"/>
                <w:szCs w:val="28"/>
                <w:lang w:val="en-US" w:eastAsia="zh-CN"/>
              </w:rPr>
              <w:t>3</w:t>
            </w:r>
            <w:r>
              <w:rPr>
                <w:rFonts w:hint="eastAsia"/>
                <w:sz w:val="28"/>
                <w:szCs w:val="28"/>
              </w:rPr>
              <w:t>.购进或者销售渠道不合法或者不明，对涉案产品无法追溯。</w:t>
            </w:r>
          </w:p>
        </w:tc>
        <w:tc>
          <w:tcPr>
            <w:tcW w:w="2811" w:type="dxa"/>
            <w:noWrap w:val="0"/>
            <w:vAlign w:val="center"/>
          </w:tcPr>
          <w:p w14:paraId="591F18BB">
            <w:pPr>
              <w:keepNext w:val="0"/>
              <w:keepLines w:val="0"/>
              <w:pageBreakBefore w:val="0"/>
              <w:widowControl w:val="0"/>
              <w:kinsoku/>
              <w:wordWrap/>
              <w:overflowPunct/>
              <w:topLinePunct w:val="0"/>
              <w:autoSpaceDE/>
              <w:autoSpaceDN/>
              <w:bidi w:val="0"/>
              <w:adjustRightInd/>
              <w:snapToGrid/>
              <w:spacing w:line="320" w:lineRule="exact"/>
              <w:ind w:right="0"/>
              <w:textAlignment w:val="auto"/>
              <w:rPr>
                <w:sz w:val="28"/>
                <w:szCs w:val="28"/>
              </w:rPr>
            </w:pPr>
            <w:r>
              <w:rPr>
                <w:rFonts w:hint="eastAsia"/>
                <w:sz w:val="28"/>
                <w:szCs w:val="28"/>
              </w:rPr>
              <w:t>货值金额不足1万元的，处12万元以上15万元以下罚款；</w:t>
            </w:r>
          </w:p>
          <w:p w14:paraId="1695E1FA">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hint="eastAsia"/>
                <w:sz w:val="28"/>
                <w:szCs w:val="28"/>
                <w:lang w:eastAsia="zh-CN"/>
              </w:rPr>
            </w:pPr>
            <w:r>
              <w:rPr>
                <w:rFonts w:hint="eastAsia"/>
                <w:sz w:val="28"/>
                <w:szCs w:val="28"/>
              </w:rPr>
              <w:t>货值金额1万元以上的，处货值金额25.5倍以上30倍以下罚款</w:t>
            </w:r>
            <w:r>
              <w:rPr>
                <w:rFonts w:hint="eastAsia"/>
                <w:sz w:val="28"/>
                <w:szCs w:val="28"/>
                <w:lang w:eastAsia="zh-CN"/>
              </w:rPr>
              <w:t>；</w:t>
            </w:r>
          </w:p>
          <w:p w14:paraId="68F250B1">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hint="eastAsia" w:eastAsia="宋体"/>
                <w:sz w:val="28"/>
                <w:szCs w:val="28"/>
                <w:lang w:eastAsia="zh-CN"/>
              </w:rPr>
            </w:pPr>
            <w:r>
              <w:rPr>
                <w:rFonts w:hint="eastAsia"/>
                <w:sz w:val="28"/>
                <w:szCs w:val="28"/>
              </w:rPr>
              <w:t>情节严重的，同时对人员处所获收入2.19倍以上3倍以下罚款</w:t>
            </w:r>
            <w:r>
              <w:rPr>
                <w:rFonts w:hint="eastAsia"/>
                <w:sz w:val="28"/>
                <w:szCs w:val="28"/>
                <w:lang w:eastAsia="zh-CN"/>
              </w:rPr>
              <w:t>。</w:t>
            </w:r>
          </w:p>
        </w:tc>
      </w:tr>
      <w:tr w14:paraId="17F5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38" w:type="dxa"/>
            <w:vMerge w:val="continue"/>
            <w:noWrap w:val="0"/>
            <w:vAlign w:val="center"/>
          </w:tcPr>
          <w:p w14:paraId="12529216">
            <w:pPr>
              <w:keepNext w:val="0"/>
              <w:keepLines w:val="0"/>
              <w:pageBreakBefore w:val="0"/>
              <w:widowControl w:val="0"/>
              <w:kinsoku/>
              <w:wordWrap/>
              <w:overflowPunct/>
              <w:topLinePunct w:val="0"/>
              <w:autoSpaceDE/>
              <w:autoSpaceDN/>
              <w:bidi w:val="0"/>
              <w:adjustRightInd/>
              <w:snapToGrid/>
              <w:spacing w:line="320" w:lineRule="exact"/>
              <w:ind w:right="0"/>
              <w:jc w:val="center"/>
              <w:textAlignment w:val="auto"/>
              <w:rPr>
                <w:rFonts w:ascii="宋体" w:hAnsi="宋体" w:cs="宋体"/>
                <w:sz w:val="28"/>
                <w:szCs w:val="28"/>
              </w:rPr>
            </w:pPr>
          </w:p>
        </w:tc>
        <w:tc>
          <w:tcPr>
            <w:tcW w:w="898" w:type="dxa"/>
            <w:noWrap w:val="0"/>
            <w:vAlign w:val="center"/>
          </w:tcPr>
          <w:p w14:paraId="2FE50272">
            <w:pPr>
              <w:keepNext w:val="0"/>
              <w:keepLines w:val="0"/>
              <w:pageBreakBefore w:val="0"/>
              <w:widowControl w:val="0"/>
              <w:kinsoku/>
              <w:wordWrap/>
              <w:overflowPunct/>
              <w:topLinePunct w:val="0"/>
              <w:autoSpaceDE/>
              <w:autoSpaceDN/>
              <w:bidi w:val="0"/>
              <w:adjustRightInd/>
              <w:snapToGrid/>
              <w:spacing w:line="320" w:lineRule="exact"/>
              <w:ind w:right="0"/>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一般处罚</w:t>
            </w:r>
          </w:p>
        </w:tc>
        <w:tc>
          <w:tcPr>
            <w:tcW w:w="5896" w:type="dxa"/>
            <w:noWrap w:val="0"/>
            <w:vAlign w:val="center"/>
          </w:tcPr>
          <w:p w14:paraId="554BDA88">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2811" w:type="dxa"/>
            <w:noWrap w:val="0"/>
            <w:vAlign w:val="center"/>
          </w:tcPr>
          <w:p w14:paraId="75CB3EDD">
            <w:pPr>
              <w:keepNext w:val="0"/>
              <w:keepLines w:val="0"/>
              <w:pageBreakBefore w:val="0"/>
              <w:widowControl w:val="0"/>
              <w:kinsoku/>
              <w:wordWrap/>
              <w:overflowPunct/>
              <w:topLinePunct w:val="0"/>
              <w:autoSpaceDE/>
              <w:autoSpaceDN/>
              <w:bidi w:val="0"/>
              <w:adjustRightInd/>
              <w:snapToGrid/>
              <w:spacing w:line="320" w:lineRule="exact"/>
              <w:ind w:right="0"/>
              <w:textAlignment w:val="auto"/>
              <w:rPr>
                <w:sz w:val="28"/>
                <w:szCs w:val="28"/>
                <w:highlight w:val="none"/>
              </w:rPr>
            </w:pPr>
            <w:r>
              <w:rPr>
                <w:rFonts w:hint="eastAsia"/>
                <w:sz w:val="28"/>
                <w:szCs w:val="28"/>
                <w:highlight w:val="none"/>
              </w:rPr>
              <w:t>货值金额不足1万元的，处8万元以上12万元以下罚款；</w:t>
            </w:r>
          </w:p>
          <w:p w14:paraId="2E65B7C5">
            <w:pPr>
              <w:keepNext w:val="0"/>
              <w:keepLines w:val="0"/>
              <w:pageBreakBefore w:val="0"/>
              <w:widowControl w:val="0"/>
              <w:kinsoku/>
              <w:wordWrap/>
              <w:overflowPunct/>
              <w:topLinePunct w:val="0"/>
              <w:autoSpaceDE/>
              <w:autoSpaceDN/>
              <w:bidi w:val="0"/>
              <w:adjustRightInd/>
              <w:snapToGrid/>
              <w:spacing w:line="320" w:lineRule="exact"/>
              <w:ind w:right="0"/>
              <w:textAlignment w:val="auto"/>
              <w:rPr>
                <w:sz w:val="28"/>
                <w:szCs w:val="28"/>
                <w:highlight w:val="none"/>
              </w:rPr>
            </w:pPr>
            <w:r>
              <w:rPr>
                <w:rFonts w:hint="eastAsia"/>
                <w:sz w:val="28"/>
                <w:szCs w:val="28"/>
                <w:highlight w:val="none"/>
              </w:rPr>
              <w:t>货值金额1万元以上的，处货值金额19.5倍以上25.5倍以下罚款；</w:t>
            </w:r>
          </w:p>
          <w:p w14:paraId="4A9201EA">
            <w:pPr>
              <w:keepNext w:val="0"/>
              <w:keepLines w:val="0"/>
              <w:pageBreakBefore w:val="0"/>
              <w:widowControl w:val="0"/>
              <w:kinsoku/>
              <w:wordWrap/>
              <w:overflowPunct/>
              <w:topLinePunct w:val="0"/>
              <w:autoSpaceDE/>
              <w:autoSpaceDN/>
              <w:bidi w:val="0"/>
              <w:adjustRightInd/>
              <w:snapToGrid/>
              <w:spacing w:line="320" w:lineRule="exact"/>
              <w:ind w:right="0"/>
              <w:textAlignment w:val="auto"/>
              <w:rPr>
                <w:rFonts w:hint="eastAsia" w:ascii="Times New Roman" w:hAnsi="Times New Roman" w:eastAsia="宋体" w:cs="Times New Roman"/>
                <w:kern w:val="2"/>
                <w:sz w:val="28"/>
                <w:szCs w:val="28"/>
                <w:lang w:val="en-US" w:eastAsia="zh-CN" w:bidi="ar-SA"/>
              </w:rPr>
            </w:pPr>
            <w:r>
              <w:rPr>
                <w:rFonts w:hint="eastAsia"/>
                <w:sz w:val="28"/>
                <w:szCs w:val="28"/>
                <w:highlight w:val="none"/>
              </w:rPr>
              <w:t>情节严重的，同时对人员处所获收入1.11倍以上2.19倍以下罚款。</w:t>
            </w:r>
          </w:p>
        </w:tc>
      </w:tr>
    </w:tbl>
    <w:p w14:paraId="56052D67">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975"/>
        <w:gridCol w:w="5460"/>
        <w:gridCol w:w="3275"/>
      </w:tblGrid>
      <w:tr w14:paraId="6B4B2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15666B8E">
            <w:pPr>
              <w:spacing w:line="280" w:lineRule="exact"/>
              <w:jc w:val="center"/>
              <w:rPr>
                <w:rFonts w:ascii="方正楷体_GBK" w:hAnsi="宋体" w:eastAsia="方正楷体_GBK"/>
                <w:sz w:val="32"/>
                <w:szCs w:val="32"/>
              </w:rPr>
            </w:pPr>
            <w:r>
              <w:rPr>
                <w:rFonts w:hint="eastAsia"/>
                <w:sz w:val="28"/>
                <w:szCs w:val="28"/>
              </w:rPr>
              <w:t>序号</w:t>
            </w:r>
          </w:p>
        </w:tc>
        <w:tc>
          <w:tcPr>
            <w:tcW w:w="9710" w:type="dxa"/>
            <w:gridSpan w:val="3"/>
            <w:noWrap w:val="0"/>
            <w:vAlign w:val="center"/>
          </w:tcPr>
          <w:p w14:paraId="5BDF115C">
            <w:pPr>
              <w:spacing w:line="280" w:lineRule="exact"/>
              <w:jc w:val="center"/>
              <w:rPr>
                <w:szCs w:val="21"/>
              </w:rPr>
            </w:pPr>
            <w:r>
              <w:rPr>
                <w:rFonts w:hint="eastAsia"/>
                <w:sz w:val="30"/>
                <w:szCs w:val="30"/>
              </w:rPr>
              <w:t>2</w:t>
            </w:r>
          </w:p>
        </w:tc>
      </w:tr>
      <w:tr w14:paraId="62A0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147" w:type="dxa"/>
            <w:noWrap w:val="0"/>
            <w:vAlign w:val="center"/>
          </w:tcPr>
          <w:p w14:paraId="5F2E3146">
            <w:pPr>
              <w:spacing w:line="280" w:lineRule="exact"/>
              <w:jc w:val="center"/>
              <w:rPr>
                <w:rFonts w:hint="eastAsia" w:ascii="宋体" w:hAnsi="宋体" w:cs="宋体"/>
                <w:sz w:val="28"/>
                <w:szCs w:val="28"/>
              </w:rPr>
            </w:pPr>
            <w:r>
              <w:rPr>
                <w:rFonts w:hint="eastAsia" w:ascii="宋体" w:hAnsi="宋体" w:cs="宋体"/>
                <w:sz w:val="28"/>
                <w:szCs w:val="28"/>
              </w:rPr>
              <w:t>违法</w:t>
            </w:r>
          </w:p>
          <w:p w14:paraId="1D42957C">
            <w:pPr>
              <w:spacing w:line="280" w:lineRule="exact"/>
              <w:jc w:val="center"/>
              <w:rPr>
                <w:rFonts w:ascii="方正楷体_GBK" w:hAnsi="宋体" w:eastAsia="方正楷体_GBK"/>
                <w:sz w:val="28"/>
                <w:szCs w:val="28"/>
              </w:rPr>
            </w:pPr>
            <w:r>
              <w:rPr>
                <w:rFonts w:hint="eastAsia" w:ascii="宋体" w:hAnsi="宋体" w:cs="宋体"/>
                <w:sz w:val="28"/>
                <w:szCs w:val="28"/>
              </w:rPr>
              <w:t>情形</w:t>
            </w:r>
          </w:p>
        </w:tc>
        <w:tc>
          <w:tcPr>
            <w:tcW w:w="9710" w:type="dxa"/>
            <w:gridSpan w:val="3"/>
            <w:noWrap w:val="0"/>
            <w:vAlign w:val="center"/>
          </w:tcPr>
          <w:p w14:paraId="363D8A9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eastAsia="宋体"/>
                <w:sz w:val="28"/>
                <w:szCs w:val="28"/>
                <w:lang w:eastAsia="zh-CN"/>
              </w:rPr>
            </w:pPr>
            <w:r>
              <w:rPr>
                <w:rFonts w:hint="eastAsia"/>
                <w:sz w:val="28"/>
                <w:szCs w:val="28"/>
              </w:rPr>
              <w:t>申请医疗器械行政许可时提供虚假资料或者采取其他欺骗手段</w:t>
            </w:r>
            <w:r>
              <w:rPr>
                <w:rFonts w:hint="eastAsia"/>
                <w:sz w:val="28"/>
                <w:szCs w:val="28"/>
                <w:lang w:eastAsia="zh-CN"/>
              </w:rPr>
              <w:t>的。</w:t>
            </w:r>
          </w:p>
        </w:tc>
      </w:tr>
      <w:tr w14:paraId="0AB6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77436E77">
            <w:pPr>
              <w:spacing w:line="280" w:lineRule="exact"/>
              <w:jc w:val="center"/>
              <w:rPr>
                <w:rFonts w:hint="eastAsia" w:ascii="宋体" w:hAnsi="宋体" w:cs="宋体"/>
                <w:sz w:val="28"/>
                <w:szCs w:val="28"/>
              </w:rPr>
            </w:pPr>
            <w:r>
              <w:rPr>
                <w:rFonts w:hint="eastAsia" w:ascii="宋体" w:hAnsi="宋体" w:cs="宋体"/>
                <w:sz w:val="28"/>
                <w:szCs w:val="28"/>
              </w:rPr>
              <w:t>处罚</w:t>
            </w:r>
          </w:p>
          <w:p w14:paraId="3B2A6F11">
            <w:pPr>
              <w:spacing w:line="280" w:lineRule="exact"/>
              <w:jc w:val="center"/>
              <w:rPr>
                <w:rFonts w:ascii="宋体" w:hAnsi="宋体" w:cs="宋体"/>
                <w:sz w:val="28"/>
                <w:szCs w:val="28"/>
              </w:rPr>
            </w:pPr>
            <w:r>
              <w:rPr>
                <w:rFonts w:hint="eastAsia" w:ascii="宋体" w:hAnsi="宋体" w:cs="宋体"/>
                <w:sz w:val="28"/>
                <w:szCs w:val="28"/>
              </w:rPr>
              <w:t>依据</w:t>
            </w:r>
          </w:p>
        </w:tc>
        <w:tc>
          <w:tcPr>
            <w:tcW w:w="9710" w:type="dxa"/>
            <w:gridSpan w:val="3"/>
            <w:noWrap w:val="0"/>
            <w:vAlign w:val="center"/>
          </w:tcPr>
          <w:p w14:paraId="45791FF7">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 w:val="28"/>
                <w:szCs w:val="28"/>
              </w:rPr>
            </w:pPr>
            <w:r>
              <w:rPr>
                <w:rFonts w:hint="eastAsia"/>
                <w:sz w:val="28"/>
                <w:szCs w:val="28"/>
              </w:rPr>
              <w:t>《医疗器械监督管理条例》第八十三条第一款  在申请医疗器械行政许可时提供虚假资料或者采取其他欺骗手段的，不予行政许可，已经取得行政许可的，由作出行政许可决定的部门撤销行政许可，没收违法所得、违法生产经营使用的医疗器械，10年内不受理相关责任人以及单位提出的医疗器械许可申请；违法生产经营使用的医疗器械货值金额不足1万元的，并处5万元以上15万元以下罚款；货值金额1万元以上的，并处货值金额15倍以上30倍以下罚款；情节严重的，责令停产停业，对违法单位的法定代表人、主要负责人、直接负责的主管人员和其他责任人员，没收违法行为发生期间自本单位所获收入，并处所获收入30%以上3倍以下罚款，终身禁止其从事医疗器械生产经营活动。</w:t>
            </w:r>
          </w:p>
        </w:tc>
      </w:tr>
      <w:tr w14:paraId="243D6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147" w:type="dxa"/>
            <w:noWrap w:val="0"/>
            <w:vAlign w:val="center"/>
          </w:tcPr>
          <w:p w14:paraId="7B81BD83">
            <w:pPr>
              <w:spacing w:line="280" w:lineRule="exact"/>
              <w:jc w:val="center"/>
              <w:rPr>
                <w:rFonts w:hint="eastAsia" w:ascii="宋体" w:hAnsi="宋体" w:cs="宋体"/>
                <w:sz w:val="28"/>
                <w:szCs w:val="28"/>
              </w:rPr>
            </w:pPr>
            <w:r>
              <w:rPr>
                <w:rFonts w:hint="eastAsia" w:ascii="宋体" w:hAnsi="宋体" w:cs="宋体"/>
                <w:sz w:val="28"/>
                <w:szCs w:val="28"/>
              </w:rPr>
              <w:t>处罚</w:t>
            </w:r>
          </w:p>
          <w:p w14:paraId="7D291E1D">
            <w:pPr>
              <w:spacing w:line="280" w:lineRule="exact"/>
              <w:jc w:val="center"/>
              <w:rPr>
                <w:rFonts w:ascii="宋体" w:hAnsi="宋体" w:cs="宋体"/>
                <w:sz w:val="28"/>
                <w:szCs w:val="28"/>
              </w:rPr>
            </w:pPr>
            <w:r>
              <w:rPr>
                <w:rFonts w:hint="eastAsia" w:ascii="宋体" w:hAnsi="宋体" w:cs="宋体"/>
                <w:sz w:val="28"/>
                <w:szCs w:val="28"/>
              </w:rPr>
              <w:t>种类</w:t>
            </w:r>
          </w:p>
        </w:tc>
        <w:tc>
          <w:tcPr>
            <w:tcW w:w="9710" w:type="dxa"/>
            <w:gridSpan w:val="3"/>
            <w:noWrap w:val="0"/>
            <w:vAlign w:val="center"/>
          </w:tcPr>
          <w:p w14:paraId="0BD7A9A2">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 w:val="28"/>
                <w:szCs w:val="28"/>
              </w:rPr>
            </w:pPr>
            <w:r>
              <w:rPr>
                <w:rFonts w:hint="eastAsia"/>
                <w:sz w:val="28"/>
                <w:szCs w:val="28"/>
                <w:lang w:val="en-US" w:eastAsia="zh-CN"/>
              </w:rPr>
              <w:t>1.</w:t>
            </w:r>
            <w:r>
              <w:rPr>
                <w:rFonts w:hint="eastAsia"/>
                <w:sz w:val="28"/>
                <w:szCs w:val="28"/>
              </w:rPr>
              <w:t>没收违法所得</w:t>
            </w:r>
            <w:r>
              <w:rPr>
                <w:rFonts w:hint="eastAsia"/>
                <w:sz w:val="28"/>
                <w:szCs w:val="28"/>
                <w:lang w:val="en-US" w:eastAsia="zh-CN"/>
              </w:rPr>
              <w:t xml:space="preserve">  2.</w:t>
            </w:r>
            <w:r>
              <w:rPr>
                <w:rFonts w:hint="eastAsia"/>
                <w:sz w:val="28"/>
                <w:szCs w:val="28"/>
              </w:rPr>
              <w:t>没收非法财物</w:t>
            </w:r>
            <w:r>
              <w:rPr>
                <w:rFonts w:hint="eastAsia"/>
                <w:sz w:val="28"/>
                <w:szCs w:val="28"/>
                <w:lang w:val="en-US" w:eastAsia="zh-CN"/>
              </w:rPr>
              <w:t xml:space="preserve">  3.</w:t>
            </w:r>
            <w:r>
              <w:rPr>
                <w:rFonts w:hint="eastAsia"/>
                <w:sz w:val="28"/>
                <w:szCs w:val="28"/>
              </w:rPr>
              <w:t>罚款</w:t>
            </w:r>
            <w:r>
              <w:rPr>
                <w:rFonts w:hint="eastAsia"/>
                <w:sz w:val="28"/>
                <w:szCs w:val="28"/>
                <w:lang w:val="en-US" w:eastAsia="zh-CN"/>
              </w:rPr>
              <w:t xml:space="preserve">  4.</w:t>
            </w:r>
            <w:r>
              <w:rPr>
                <w:rFonts w:hint="eastAsia"/>
                <w:sz w:val="28"/>
                <w:szCs w:val="28"/>
              </w:rPr>
              <w:t>责令停产停业</w:t>
            </w:r>
            <w:r>
              <w:rPr>
                <w:rFonts w:hint="eastAsia"/>
                <w:sz w:val="28"/>
                <w:szCs w:val="28"/>
                <w:lang w:val="en-US" w:eastAsia="zh-CN"/>
              </w:rPr>
              <w:t xml:space="preserve">  5.</w:t>
            </w:r>
            <w:r>
              <w:rPr>
                <w:rFonts w:hint="eastAsia"/>
                <w:sz w:val="28"/>
                <w:szCs w:val="28"/>
              </w:rPr>
              <w:t>限制开展生产经营活动</w:t>
            </w:r>
            <w:r>
              <w:rPr>
                <w:rFonts w:hint="eastAsia"/>
                <w:sz w:val="28"/>
                <w:szCs w:val="28"/>
                <w:lang w:val="en-US" w:eastAsia="zh-CN"/>
              </w:rPr>
              <w:t xml:space="preserve">   6. </w:t>
            </w:r>
            <w:r>
              <w:rPr>
                <w:rFonts w:hint="eastAsia"/>
                <w:sz w:val="28"/>
                <w:szCs w:val="28"/>
              </w:rPr>
              <w:t>吊销许可证件</w:t>
            </w:r>
            <w:r>
              <w:rPr>
                <w:rFonts w:hint="eastAsia"/>
                <w:sz w:val="28"/>
                <w:szCs w:val="28"/>
                <w:lang w:val="en-US" w:eastAsia="zh-CN"/>
              </w:rPr>
              <w:t xml:space="preserve">   7.处罚到人：</w:t>
            </w:r>
            <w:r>
              <w:rPr>
                <w:rFonts w:hint="eastAsia"/>
                <w:sz w:val="28"/>
                <w:szCs w:val="28"/>
              </w:rPr>
              <w:t>没收收入</w:t>
            </w:r>
            <w:r>
              <w:rPr>
                <w:rFonts w:hint="eastAsia"/>
                <w:sz w:val="28"/>
                <w:szCs w:val="28"/>
                <w:lang w:val="en-US" w:eastAsia="zh-CN"/>
              </w:rPr>
              <w:t xml:space="preserve">  </w:t>
            </w:r>
            <w:r>
              <w:rPr>
                <w:rFonts w:hint="eastAsia"/>
                <w:sz w:val="28"/>
                <w:szCs w:val="28"/>
              </w:rPr>
              <w:t>限制从业</w:t>
            </w:r>
          </w:p>
        </w:tc>
      </w:tr>
      <w:tr w14:paraId="04CDA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147" w:type="dxa"/>
            <w:noWrap w:val="0"/>
            <w:vAlign w:val="center"/>
          </w:tcPr>
          <w:p w14:paraId="38F40482">
            <w:pPr>
              <w:spacing w:line="280" w:lineRule="exact"/>
              <w:jc w:val="center"/>
              <w:rPr>
                <w:rFonts w:hint="eastAsia" w:ascii="宋体" w:hAnsi="宋体" w:cs="宋体"/>
                <w:sz w:val="28"/>
                <w:szCs w:val="28"/>
              </w:rPr>
            </w:pPr>
            <w:r>
              <w:rPr>
                <w:rFonts w:hint="eastAsia" w:ascii="宋体" w:hAnsi="宋体" w:cs="宋体"/>
                <w:sz w:val="28"/>
                <w:szCs w:val="28"/>
              </w:rPr>
              <w:t>实施</w:t>
            </w:r>
          </w:p>
          <w:p w14:paraId="3780FE0B">
            <w:pPr>
              <w:spacing w:line="280" w:lineRule="exact"/>
              <w:jc w:val="center"/>
              <w:rPr>
                <w:rFonts w:ascii="宋体" w:hAnsi="宋体" w:cs="宋体"/>
                <w:sz w:val="28"/>
                <w:szCs w:val="28"/>
              </w:rPr>
            </w:pPr>
            <w:r>
              <w:rPr>
                <w:rFonts w:hint="eastAsia" w:ascii="宋体" w:hAnsi="宋体" w:cs="宋体"/>
                <w:sz w:val="28"/>
                <w:szCs w:val="28"/>
              </w:rPr>
              <w:t>主体</w:t>
            </w:r>
          </w:p>
        </w:tc>
        <w:tc>
          <w:tcPr>
            <w:tcW w:w="9710" w:type="dxa"/>
            <w:gridSpan w:val="3"/>
            <w:noWrap w:val="0"/>
            <w:vAlign w:val="center"/>
          </w:tcPr>
          <w:p w14:paraId="6A5A2347">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 w:val="28"/>
                <w:szCs w:val="28"/>
              </w:rPr>
            </w:pPr>
            <w:r>
              <w:rPr>
                <w:rFonts w:hint="eastAsia"/>
                <w:sz w:val="28"/>
                <w:szCs w:val="28"/>
              </w:rPr>
              <w:t>作出行政许可决定的部门</w:t>
            </w:r>
          </w:p>
        </w:tc>
      </w:tr>
      <w:tr w14:paraId="7DD8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69A8661F">
            <w:pPr>
              <w:spacing w:line="280" w:lineRule="exact"/>
              <w:jc w:val="center"/>
              <w:rPr>
                <w:rFonts w:hint="eastAsia" w:ascii="宋体" w:hAnsi="宋体" w:cs="宋体"/>
                <w:sz w:val="28"/>
                <w:szCs w:val="28"/>
              </w:rPr>
            </w:pPr>
            <w:r>
              <w:rPr>
                <w:rFonts w:hint="eastAsia" w:ascii="宋体" w:hAnsi="宋体" w:cs="宋体"/>
                <w:sz w:val="28"/>
                <w:szCs w:val="28"/>
              </w:rPr>
              <w:t>裁量</w:t>
            </w:r>
          </w:p>
          <w:p w14:paraId="023F0536">
            <w:pPr>
              <w:spacing w:line="280" w:lineRule="exact"/>
              <w:jc w:val="center"/>
              <w:rPr>
                <w:rFonts w:ascii="宋体" w:hAnsi="宋体" w:cs="宋体"/>
                <w:sz w:val="28"/>
                <w:szCs w:val="28"/>
              </w:rPr>
            </w:pPr>
            <w:r>
              <w:rPr>
                <w:rFonts w:hint="eastAsia" w:ascii="宋体" w:hAnsi="宋体" w:cs="宋体"/>
                <w:sz w:val="28"/>
                <w:szCs w:val="28"/>
              </w:rPr>
              <w:t>范围</w:t>
            </w:r>
          </w:p>
        </w:tc>
        <w:tc>
          <w:tcPr>
            <w:tcW w:w="9710" w:type="dxa"/>
            <w:gridSpan w:val="3"/>
            <w:noWrap w:val="0"/>
            <w:vAlign w:val="center"/>
          </w:tcPr>
          <w:p w14:paraId="7BAABE91">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 w:val="28"/>
                <w:szCs w:val="28"/>
              </w:rPr>
            </w:pPr>
            <w:r>
              <w:rPr>
                <w:rFonts w:hint="eastAsia"/>
                <w:sz w:val="28"/>
                <w:szCs w:val="28"/>
              </w:rPr>
              <w:t>违法生产经营使用的医疗器械货值金额不足1万元的，并处5万元以上15万元以下罚款；货值金额1万元以上的，并处货值金额15倍以上30倍以下罚款</w:t>
            </w:r>
          </w:p>
          <w:p w14:paraId="0FBFC5A6">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 w:val="28"/>
                <w:szCs w:val="28"/>
              </w:rPr>
            </w:pPr>
            <w:r>
              <w:rPr>
                <w:rFonts w:hint="eastAsia"/>
                <w:sz w:val="28"/>
                <w:szCs w:val="28"/>
              </w:rPr>
              <w:t>个人：并处所获收入30%以上3倍以下罚款</w:t>
            </w:r>
          </w:p>
        </w:tc>
      </w:tr>
      <w:tr w14:paraId="6236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31660B13">
            <w:pPr>
              <w:spacing w:line="280" w:lineRule="exact"/>
              <w:jc w:val="center"/>
              <w:rPr>
                <w:rFonts w:hint="eastAsia" w:ascii="宋体" w:hAnsi="宋体" w:cs="宋体"/>
                <w:sz w:val="28"/>
                <w:szCs w:val="28"/>
              </w:rPr>
            </w:pPr>
            <w:r>
              <w:rPr>
                <w:rFonts w:hint="eastAsia" w:ascii="宋体" w:hAnsi="宋体" w:cs="宋体"/>
                <w:sz w:val="28"/>
                <w:szCs w:val="28"/>
              </w:rPr>
              <w:t>处罚</w:t>
            </w:r>
          </w:p>
          <w:p w14:paraId="4F38FCC6">
            <w:pPr>
              <w:spacing w:line="280" w:lineRule="exact"/>
              <w:jc w:val="center"/>
              <w:rPr>
                <w:rFonts w:ascii="宋体" w:hAnsi="宋体" w:cs="宋体"/>
                <w:sz w:val="28"/>
                <w:szCs w:val="28"/>
              </w:rPr>
            </w:pPr>
            <w:r>
              <w:rPr>
                <w:rFonts w:hint="eastAsia" w:ascii="宋体" w:hAnsi="宋体" w:cs="宋体"/>
                <w:sz w:val="28"/>
                <w:szCs w:val="28"/>
              </w:rPr>
              <w:t>标准</w:t>
            </w:r>
          </w:p>
        </w:tc>
        <w:tc>
          <w:tcPr>
            <w:tcW w:w="975" w:type="dxa"/>
            <w:noWrap w:val="0"/>
            <w:vAlign w:val="center"/>
          </w:tcPr>
          <w:p w14:paraId="0E399CD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3A83E8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阶次</w:t>
            </w:r>
          </w:p>
        </w:tc>
        <w:tc>
          <w:tcPr>
            <w:tcW w:w="5460" w:type="dxa"/>
            <w:noWrap w:val="0"/>
            <w:vAlign w:val="center"/>
          </w:tcPr>
          <w:p w14:paraId="0ADB1B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裁量因素</w:t>
            </w:r>
          </w:p>
        </w:tc>
        <w:tc>
          <w:tcPr>
            <w:tcW w:w="3275" w:type="dxa"/>
            <w:noWrap w:val="0"/>
            <w:vAlign w:val="center"/>
          </w:tcPr>
          <w:p w14:paraId="7398C2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裁量基准</w:t>
            </w:r>
          </w:p>
        </w:tc>
      </w:tr>
      <w:tr w14:paraId="31F69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147" w:type="dxa"/>
            <w:vMerge w:val="continue"/>
            <w:noWrap w:val="0"/>
            <w:vAlign w:val="center"/>
          </w:tcPr>
          <w:p w14:paraId="6B9124A5">
            <w:pPr>
              <w:spacing w:line="280" w:lineRule="exact"/>
              <w:jc w:val="center"/>
              <w:rPr>
                <w:rFonts w:ascii="宋体" w:hAnsi="宋体" w:cs="宋体"/>
                <w:sz w:val="28"/>
                <w:szCs w:val="28"/>
              </w:rPr>
            </w:pPr>
          </w:p>
        </w:tc>
        <w:tc>
          <w:tcPr>
            <w:tcW w:w="975" w:type="dxa"/>
            <w:noWrap w:val="0"/>
            <w:vAlign w:val="center"/>
          </w:tcPr>
          <w:p w14:paraId="0CFD5FC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减轻处罚</w:t>
            </w:r>
          </w:p>
        </w:tc>
        <w:tc>
          <w:tcPr>
            <w:tcW w:w="5460" w:type="dxa"/>
            <w:noWrap w:val="0"/>
            <w:vAlign w:val="center"/>
          </w:tcPr>
          <w:p w14:paraId="26A8861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仿宋_GB2312" w:asciiTheme="minorHAnsi" w:hAnsiTheme="minorHAnsi" w:cstheme="minorBidi"/>
                <w:kern w:val="2"/>
                <w:sz w:val="28"/>
                <w:szCs w:val="28"/>
                <w:lang w:val="en-US" w:eastAsia="zh-CN" w:bidi="ar-SA"/>
              </w:rPr>
            </w:pPr>
            <w:r>
              <w:rPr>
                <w:rFonts w:hint="eastAsia"/>
                <w:sz w:val="28"/>
                <w:szCs w:val="28"/>
              </w:rPr>
              <w:t>参考江西省药监局《江西省药品监督管理行政处罚裁量权适用规则》第九条、第十条和《江西省市场监督管理领域减轻行政处罚清单（1.0版）》以及江西省市场监管局后续关于减</w:t>
            </w:r>
            <w:r>
              <w:rPr>
                <w:rFonts w:hint="eastAsia" w:eastAsia="仿宋_GB2312" w:asciiTheme="minorHAnsi" w:hAnsiTheme="minorHAnsi" w:cstheme="minorBidi"/>
                <w:kern w:val="2"/>
                <w:sz w:val="28"/>
                <w:szCs w:val="28"/>
                <w:lang w:val="en-US" w:eastAsia="zh-CN" w:bidi="ar-SA"/>
              </w:rPr>
              <w:t>轻处罚补充规定的情形外，可考虑以下所列减轻因素：</w:t>
            </w:r>
          </w:p>
          <w:p w14:paraId="78036E46">
            <w:pPr>
              <w:pStyle w:val="8"/>
              <w:numPr>
                <w:ilvl w:val="0"/>
                <w:numId w:val="0"/>
              </w:numPr>
              <w:spacing w:line="360" w:lineRule="exact"/>
              <w:ind w:right="88" w:rightChars="0"/>
              <w:rPr>
                <w:rFonts w:hint="eastAsia" w:eastAsia="仿宋_GB2312" w:asciiTheme="minorHAnsi" w:hAnsiTheme="minorHAnsi" w:cstheme="minorBidi"/>
                <w:kern w:val="2"/>
                <w:sz w:val="28"/>
                <w:szCs w:val="28"/>
                <w:lang w:val="en-US" w:eastAsia="zh-CN" w:bidi="ar-SA"/>
              </w:rPr>
            </w:pPr>
            <w:r>
              <w:rPr>
                <w:rFonts w:hint="eastAsia" w:ascii="仿宋_GB2312" w:hAnsi="仿宋_GB2312" w:eastAsia="仿宋_GB2312" w:cs="仿宋_GB2312"/>
                <w:kern w:val="2"/>
                <w:sz w:val="28"/>
                <w:szCs w:val="28"/>
                <w:lang w:val="en-US" w:eastAsia="zh-CN" w:bidi="ar-SA"/>
              </w:rPr>
              <w:t>1</w:t>
            </w:r>
            <w:r>
              <w:rPr>
                <w:rFonts w:hint="eastAsia" w:eastAsia="仿宋_GB2312" w:asciiTheme="minorHAnsi" w:hAnsiTheme="minorHAnsi" w:cstheme="minorBidi"/>
                <w:kern w:val="2"/>
                <w:sz w:val="28"/>
                <w:szCs w:val="28"/>
                <w:lang w:val="en-US" w:eastAsia="zh-CN" w:bidi="ar-SA"/>
              </w:rPr>
              <w:t>.取得相关许可后尚未生产、经营或使用的；</w:t>
            </w:r>
          </w:p>
          <w:p w14:paraId="0EFE9600">
            <w:pPr>
              <w:pStyle w:val="8"/>
              <w:numPr>
                <w:ilvl w:val="0"/>
                <w:numId w:val="0"/>
              </w:numPr>
              <w:spacing w:line="360" w:lineRule="exact"/>
              <w:ind w:right="88" w:rightChars="0"/>
              <w:rPr>
                <w:rFonts w:hint="eastAsia" w:eastAsia="仿宋_GB2312" w:asciiTheme="minorHAnsi" w:hAnsiTheme="minorHAnsi" w:cstheme="minorBidi"/>
                <w:kern w:val="2"/>
                <w:sz w:val="28"/>
                <w:szCs w:val="28"/>
                <w:lang w:val="en-US" w:eastAsia="zh-CN" w:bidi="ar-SA"/>
              </w:rPr>
            </w:pPr>
            <w:r>
              <w:rPr>
                <w:rFonts w:hint="eastAsia" w:eastAsia="仿宋_GB2312" w:asciiTheme="minorHAnsi" w:hAnsiTheme="minorHAnsi" w:cstheme="minorBidi"/>
                <w:kern w:val="2"/>
                <w:sz w:val="28"/>
                <w:szCs w:val="28"/>
                <w:lang w:val="en-US" w:eastAsia="zh-CN" w:bidi="ar-SA"/>
              </w:rPr>
              <w:t>2.申请材料中存在少部分非关键的虚假资料。</w:t>
            </w:r>
          </w:p>
          <w:p w14:paraId="13423C9F">
            <w:pPr>
              <w:pStyle w:val="8"/>
              <w:numPr>
                <w:ilvl w:val="0"/>
                <w:numId w:val="0"/>
              </w:numPr>
              <w:spacing w:line="360" w:lineRule="exact"/>
              <w:ind w:right="88" w:rightChars="0"/>
              <w:rPr>
                <w:rFonts w:hint="eastAsia" w:eastAsia="仿宋_GB2312" w:asciiTheme="minorHAnsi" w:hAnsiTheme="minorHAnsi" w:cstheme="minorBidi"/>
                <w:kern w:val="2"/>
                <w:sz w:val="28"/>
                <w:szCs w:val="28"/>
                <w:lang w:val="en-US" w:eastAsia="zh-CN" w:bidi="ar-SA"/>
              </w:rPr>
            </w:pPr>
            <w:r>
              <w:rPr>
                <w:rFonts w:hint="eastAsia" w:eastAsia="仿宋_GB2312" w:asciiTheme="minorHAnsi" w:hAnsiTheme="minorHAnsi" w:cstheme="minorBidi"/>
                <w:kern w:val="2"/>
                <w:sz w:val="28"/>
                <w:szCs w:val="28"/>
                <w:lang w:val="en-US" w:eastAsia="zh-CN" w:bidi="ar-SA"/>
              </w:rPr>
              <w:t>3.当事人能提供充分证据证明涉案医疗器械符合强制性标准或者经注册的产品技术要求。</w:t>
            </w:r>
          </w:p>
          <w:p w14:paraId="4B334A83">
            <w:pPr>
              <w:pStyle w:val="8"/>
              <w:numPr>
                <w:ilvl w:val="0"/>
                <w:numId w:val="0"/>
              </w:numPr>
              <w:spacing w:line="360" w:lineRule="exact"/>
              <w:ind w:right="88" w:rightChars="0"/>
              <w:rPr>
                <w:rFonts w:hint="eastAsia" w:eastAsia="仿宋_GB2312" w:asciiTheme="minorHAnsi" w:hAnsiTheme="minorHAnsi" w:cstheme="minorBidi"/>
                <w:kern w:val="2"/>
                <w:sz w:val="28"/>
                <w:szCs w:val="28"/>
                <w:lang w:val="en-US" w:eastAsia="zh-CN" w:bidi="ar-SA"/>
              </w:rPr>
            </w:pPr>
          </w:p>
        </w:tc>
        <w:tc>
          <w:tcPr>
            <w:tcW w:w="3275" w:type="dxa"/>
            <w:noWrap w:val="0"/>
            <w:vAlign w:val="center"/>
          </w:tcPr>
          <w:p w14:paraId="0074E4D5">
            <w:pPr>
              <w:keepNext w:val="0"/>
              <w:keepLines w:val="0"/>
              <w:pageBreakBefore w:val="0"/>
              <w:widowControl w:val="0"/>
              <w:kinsoku/>
              <w:wordWrap/>
              <w:overflowPunct/>
              <w:topLinePunct w:val="0"/>
              <w:autoSpaceDE/>
              <w:autoSpaceDN/>
              <w:bidi w:val="0"/>
              <w:adjustRightInd/>
              <w:snapToGrid/>
              <w:spacing w:line="380" w:lineRule="exact"/>
              <w:ind w:right="0"/>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货值金额不足1万元的，处5万元以下罚款；</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货值金额1万元以上的，处货值金额15倍以下罚款。</w:t>
            </w:r>
          </w:p>
          <w:p w14:paraId="4761496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strike/>
                <w:dstrike w:val="0"/>
                <w:color w:val="FF0000"/>
                <w:kern w:val="0"/>
                <w:sz w:val="28"/>
                <w:szCs w:val="28"/>
                <w:highlight w:val="darkGreen"/>
                <w:lang w:eastAsia="zh-CN" w:bidi="ar"/>
              </w:rPr>
            </w:pPr>
            <w:r>
              <w:rPr>
                <w:rFonts w:hint="eastAsia" w:ascii="宋体" w:hAnsi="宋体" w:cs="宋体"/>
                <w:color w:val="000000"/>
                <w:kern w:val="0"/>
                <w:sz w:val="28"/>
                <w:szCs w:val="28"/>
                <w:lang w:bidi="ar"/>
              </w:rPr>
              <w:t>情节严重的，</w:t>
            </w:r>
            <w:r>
              <w:rPr>
                <w:rFonts w:hint="eastAsia" w:ascii="宋体" w:hAnsi="宋体" w:cs="宋体"/>
                <w:color w:val="000000"/>
                <w:kern w:val="0"/>
                <w:sz w:val="28"/>
                <w:szCs w:val="28"/>
                <w:lang w:eastAsia="zh-CN" w:bidi="ar"/>
              </w:rPr>
              <w:t>不适用于减轻处罚。</w:t>
            </w:r>
          </w:p>
        </w:tc>
      </w:tr>
      <w:tr w14:paraId="6A7A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47" w:type="dxa"/>
            <w:vMerge w:val="continue"/>
            <w:noWrap w:val="0"/>
            <w:vAlign w:val="center"/>
          </w:tcPr>
          <w:p w14:paraId="7780E5D4">
            <w:pPr>
              <w:spacing w:line="280" w:lineRule="exact"/>
              <w:jc w:val="center"/>
              <w:rPr>
                <w:rFonts w:ascii="宋体" w:hAnsi="宋体" w:cs="宋体"/>
                <w:sz w:val="28"/>
                <w:szCs w:val="28"/>
              </w:rPr>
            </w:pPr>
          </w:p>
        </w:tc>
        <w:tc>
          <w:tcPr>
            <w:tcW w:w="975" w:type="dxa"/>
            <w:noWrap w:val="0"/>
            <w:vAlign w:val="center"/>
          </w:tcPr>
          <w:p w14:paraId="50BAB48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从轻</w:t>
            </w:r>
          </w:p>
          <w:p w14:paraId="4D7965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处罚</w:t>
            </w:r>
          </w:p>
        </w:tc>
        <w:tc>
          <w:tcPr>
            <w:tcW w:w="5460" w:type="dxa"/>
            <w:noWrap w:val="0"/>
            <w:vAlign w:val="center"/>
          </w:tcPr>
          <w:p w14:paraId="6A42482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仿宋_GB2312" w:cs="宋体"/>
                <w:color w:val="000000"/>
                <w:kern w:val="0"/>
                <w:sz w:val="28"/>
                <w:szCs w:val="28"/>
                <w:lang w:val="en-US" w:eastAsia="zh-CN" w:bidi="ar"/>
              </w:rPr>
            </w:pPr>
            <w:r>
              <w:rPr>
                <w:rFonts w:hint="eastAsia" w:ascii="宋体" w:hAnsi="宋体" w:cs="宋体"/>
                <w:color w:val="000000"/>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ascii="宋体" w:hAnsi="宋体" w:cs="宋体"/>
                <w:color w:val="000000"/>
                <w:kern w:val="0"/>
                <w:sz w:val="28"/>
                <w:szCs w:val="28"/>
                <w:lang w:val="en-US" w:eastAsia="zh-CN" w:bidi="ar"/>
              </w:rPr>
              <w:t>。</w:t>
            </w:r>
          </w:p>
          <w:p w14:paraId="0B9AD7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val="en-US" w:eastAsia="zh-CN" w:bidi="ar"/>
              </w:rPr>
            </w:pPr>
          </w:p>
        </w:tc>
        <w:tc>
          <w:tcPr>
            <w:tcW w:w="3275" w:type="dxa"/>
            <w:noWrap w:val="0"/>
            <w:vAlign w:val="center"/>
          </w:tcPr>
          <w:p w14:paraId="532A794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imes New Roman" w:hAnsi="Times New Roman" w:eastAsia="宋体" w:cs="Times New Roman"/>
                <w:sz w:val="28"/>
                <w:szCs w:val="28"/>
                <w:lang w:eastAsia="zh-CN"/>
              </w:rPr>
            </w:pPr>
            <w:r>
              <w:rPr>
                <w:rFonts w:hint="eastAsia" w:ascii="宋体" w:hAnsi="宋体" w:cs="宋体"/>
                <w:color w:val="000000"/>
                <w:kern w:val="0"/>
                <w:sz w:val="28"/>
                <w:szCs w:val="28"/>
                <w:lang w:bidi="ar"/>
              </w:rPr>
              <w:t>货值金额不足1万元的，并处5万元以上8万元以下罚款；</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货值金额1万元以上的，并处货值金额15倍以上19.5倍以下罚款；</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情节严重的，对人员处所获收入30%以上1.11倍以下罚款</w:t>
            </w:r>
            <w:r>
              <w:rPr>
                <w:rFonts w:hint="eastAsia" w:ascii="宋体" w:hAnsi="宋体" w:cs="宋体"/>
                <w:color w:val="000000"/>
                <w:kern w:val="0"/>
                <w:sz w:val="28"/>
                <w:szCs w:val="28"/>
                <w:lang w:eastAsia="zh-CN" w:bidi="ar"/>
              </w:rPr>
              <w:t>。</w:t>
            </w:r>
          </w:p>
        </w:tc>
      </w:tr>
      <w:tr w14:paraId="295CC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5" w:hRule="atLeast"/>
          <w:jc w:val="center"/>
        </w:trPr>
        <w:tc>
          <w:tcPr>
            <w:tcW w:w="1147" w:type="dxa"/>
            <w:vMerge w:val="continue"/>
            <w:noWrap w:val="0"/>
            <w:vAlign w:val="center"/>
          </w:tcPr>
          <w:p w14:paraId="7F6993E6">
            <w:pPr>
              <w:spacing w:line="280" w:lineRule="exact"/>
              <w:jc w:val="center"/>
              <w:rPr>
                <w:rFonts w:ascii="宋体" w:hAnsi="宋体" w:cs="宋体"/>
                <w:sz w:val="28"/>
                <w:szCs w:val="28"/>
              </w:rPr>
            </w:pPr>
          </w:p>
        </w:tc>
        <w:tc>
          <w:tcPr>
            <w:tcW w:w="975" w:type="dxa"/>
            <w:noWrap w:val="0"/>
            <w:vAlign w:val="center"/>
          </w:tcPr>
          <w:p w14:paraId="7AD613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从重</w:t>
            </w:r>
          </w:p>
          <w:p w14:paraId="0167CDD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460" w:type="dxa"/>
            <w:noWrap w:val="0"/>
            <w:vAlign w:val="center"/>
          </w:tcPr>
          <w:p w14:paraId="0FD105A9">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参考江西省药监局《江西省药品监督管理行政处罚裁量权适用规则》第十一条、第十二条的规定</w:t>
            </w:r>
            <w:r>
              <w:rPr>
                <w:rFonts w:hint="eastAsia" w:ascii="宋体" w:hAnsi="宋体" w:cs="宋体"/>
                <w:color w:val="auto"/>
                <w:sz w:val="28"/>
                <w:szCs w:val="28"/>
                <w:lang w:eastAsia="zh-CN"/>
              </w:rPr>
              <w:t>外，可以考虑以下所列从重因素：</w:t>
            </w:r>
          </w:p>
          <w:p w14:paraId="43A08B56">
            <w:pPr>
              <w:keepNext w:val="0"/>
              <w:keepLines w:val="0"/>
              <w:pageBreakBefore w:val="0"/>
              <w:kinsoku/>
              <w:wordWrap/>
              <w:overflowPunct/>
              <w:topLinePunct w:val="0"/>
              <w:autoSpaceDE/>
              <w:autoSpaceDN/>
              <w:bidi w:val="0"/>
              <w:adjustRightInd/>
              <w:snapToGrid/>
              <w:spacing w:line="400" w:lineRule="exact"/>
              <w:rPr>
                <w:rFonts w:hint="default" w:ascii="宋体" w:hAnsi="宋体" w:cs="宋体"/>
                <w:sz w:val="28"/>
                <w:szCs w:val="28"/>
                <w:lang w:val="en-US" w:eastAsia="zh-CN"/>
              </w:rPr>
            </w:pPr>
            <w:r>
              <w:rPr>
                <w:rFonts w:hint="eastAsia" w:ascii="宋体" w:hAnsi="宋体" w:cs="宋体"/>
                <w:color w:val="auto"/>
                <w:sz w:val="28"/>
                <w:szCs w:val="28"/>
                <w:lang w:val="en-US" w:eastAsia="zh-CN"/>
              </w:rPr>
              <w:t>骗取第三类医疗器械注册证、生产许可证的。</w:t>
            </w:r>
          </w:p>
        </w:tc>
        <w:tc>
          <w:tcPr>
            <w:tcW w:w="3275" w:type="dxa"/>
            <w:noWrap w:val="0"/>
            <w:vAlign w:val="center"/>
          </w:tcPr>
          <w:p w14:paraId="3D98056C">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 w:val="28"/>
                <w:szCs w:val="28"/>
              </w:rPr>
            </w:pPr>
            <w:r>
              <w:rPr>
                <w:rFonts w:hint="eastAsia" w:ascii="宋体" w:hAnsi="宋体" w:cs="宋体"/>
                <w:color w:val="000000"/>
                <w:kern w:val="0"/>
                <w:sz w:val="28"/>
                <w:szCs w:val="28"/>
                <w:lang w:bidi="ar"/>
              </w:rPr>
              <w:t>货值金额不足1万元的，处12万元以上15万元以下罚款；</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货值金额1万元以上的，处货值金额25.5倍以上30倍以下罚款；</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情节严重的，同时对人员</w:t>
            </w:r>
            <w:r>
              <w:rPr>
                <w:rFonts w:hint="eastAsia" w:ascii="宋体" w:hAnsi="宋体" w:cs="宋体"/>
                <w:color w:val="000000"/>
                <w:kern w:val="0"/>
                <w:sz w:val="28"/>
                <w:szCs w:val="28"/>
                <w:lang w:eastAsia="zh-CN" w:bidi="ar"/>
              </w:rPr>
              <w:t>处</w:t>
            </w:r>
            <w:r>
              <w:rPr>
                <w:rFonts w:hint="eastAsia" w:ascii="宋体" w:hAnsi="宋体" w:cs="宋体"/>
                <w:color w:val="000000"/>
                <w:kern w:val="0"/>
                <w:sz w:val="28"/>
                <w:szCs w:val="28"/>
                <w:lang w:bidi="ar"/>
              </w:rPr>
              <w:t>所获收入2.19倍以上3倍以下罚款。</w:t>
            </w:r>
          </w:p>
        </w:tc>
      </w:tr>
      <w:tr w14:paraId="57164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6FEF83D3">
            <w:pPr>
              <w:spacing w:line="280" w:lineRule="exact"/>
              <w:jc w:val="center"/>
              <w:rPr>
                <w:rFonts w:ascii="宋体" w:hAnsi="宋体" w:cs="宋体"/>
                <w:sz w:val="28"/>
                <w:szCs w:val="28"/>
              </w:rPr>
            </w:pPr>
          </w:p>
        </w:tc>
        <w:tc>
          <w:tcPr>
            <w:tcW w:w="975" w:type="dxa"/>
            <w:noWrap w:val="0"/>
            <w:vAlign w:val="center"/>
          </w:tcPr>
          <w:p w14:paraId="6BADFAB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一般处罚</w:t>
            </w:r>
          </w:p>
        </w:tc>
        <w:tc>
          <w:tcPr>
            <w:tcW w:w="5460" w:type="dxa"/>
            <w:noWrap w:val="0"/>
            <w:vAlign w:val="center"/>
          </w:tcPr>
          <w:p w14:paraId="5EEAF0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275" w:type="dxa"/>
            <w:noWrap w:val="0"/>
            <w:vAlign w:val="center"/>
          </w:tcPr>
          <w:p w14:paraId="1FAFE0FA">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 w:val="28"/>
                <w:szCs w:val="28"/>
              </w:rPr>
            </w:pPr>
            <w:r>
              <w:rPr>
                <w:rFonts w:hint="eastAsia"/>
                <w:sz w:val="28"/>
                <w:szCs w:val="28"/>
              </w:rPr>
              <w:t>货值金额不足1万元的，并处8万元以上12万元以下罚款；</w:t>
            </w:r>
          </w:p>
          <w:p w14:paraId="30B938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 w:val="28"/>
                <w:szCs w:val="28"/>
              </w:rPr>
            </w:pPr>
            <w:r>
              <w:rPr>
                <w:rFonts w:hint="eastAsia"/>
                <w:sz w:val="28"/>
                <w:szCs w:val="28"/>
              </w:rPr>
              <w:t>货值金额1万元以上的，并处货值金额19.5倍以上25.5倍以下罚款；</w:t>
            </w:r>
          </w:p>
          <w:p w14:paraId="5FEF9F2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imes New Roman" w:hAnsi="Times New Roman" w:eastAsia="宋体" w:cs="Times New Roman"/>
                <w:kern w:val="2"/>
                <w:sz w:val="28"/>
                <w:szCs w:val="28"/>
                <w:lang w:val="en-US" w:eastAsia="zh-CN" w:bidi="ar-SA"/>
              </w:rPr>
            </w:pPr>
            <w:r>
              <w:rPr>
                <w:rFonts w:hint="eastAsia"/>
                <w:sz w:val="28"/>
                <w:szCs w:val="28"/>
              </w:rPr>
              <w:t>情节严重的，对人员处所获收入1.11倍以上2.19倍以下罚款。</w:t>
            </w:r>
          </w:p>
        </w:tc>
      </w:tr>
    </w:tbl>
    <w:p w14:paraId="1024D2A6">
      <w:pPr>
        <w:spacing w:line="520" w:lineRule="exact"/>
        <w:rPr>
          <w:rFonts w:ascii="Times New Roman" w:hAnsi="Times New Roman" w:eastAsia="宋体" w:cs="Times New Roman"/>
          <w:kern w:val="2"/>
          <w:sz w:val="21"/>
          <w:szCs w:val="24"/>
          <w:lang w:val="en-US" w:eastAsia="zh-CN" w:bidi="ar-SA"/>
        </w:rPr>
      </w:pPr>
      <w:r>
        <w:rPr>
          <w:rFonts w:ascii="方正楷体_GBK" w:hAnsi="宋体" w:eastAsia="方正楷体_GBK"/>
          <w:sz w:val="32"/>
          <w:szCs w:val="32"/>
        </w:rPr>
        <w:br w:type="page"/>
      </w:r>
    </w:p>
    <w:tbl>
      <w:tblPr>
        <w:tblStyle w:val="6"/>
        <w:tblW w:w="10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825"/>
        <w:gridCol w:w="4538"/>
        <w:gridCol w:w="4444"/>
      </w:tblGrid>
      <w:tr w14:paraId="4CA8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7" w:type="dxa"/>
            <w:noWrap w:val="0"/>
            <w:vAlign w:val="center"/>
          </w:tcPr>
          <w:p w14:paraId="5ED981F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序号</w:t>
            </w:r>
          </w:p>
        </w:tc>
        <w:tc>
          <w:tcPr>
            <w:tcW w:w="9807" w:type="dxa"/>
            <w:gridSpan w:val="3"/>
            <w:noWrap w:val="0"/>
            <w:vAlign w:val="center"/>
          </w:tcPr>
          <w:p w14:paraId="1FD3560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3</w:t>
            </w:r>
          </w:p>
        </w:tc>
      </w:tr>
      <w:tr w14:paraId="3C63F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57" w:type="dxa"/>
            <w:noWrap w:val="0"/>
            <w:vAlign w:val="center"/>
          </w:tcPr>
          <w:p w14:paraId="7C8A8F0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违法情形</w:t>
            </w:r>
          </w:p>
        </w:tc>
        <w:tc>
          <w:tcPr>
            <w:tcW w:w="9807" w:type="dxa"/>
            <w:gridSpan w:val="3"/>
            <w:noWrap w:val="0"/>
            <w:vAlign w:val="center"/>
          </w:tcPr>
          <w:p w14:paraId="400C3FB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eastAsia="zh-CN" w:bidi="ar"/>
              </w:rPr>
            </w:pPr>
            <w:r>
              <w:rPr>
                <w:rFonts w:hint="eastAsia" w:ascii="宋体" w:hAnsi="宋体" w:cs="宋体"/>
                <w:color w:val="000000"/>
                <w:kern w:val="0"/>
                <w:sz w:val="28"/>
                <w:szCs w:val="28"/>
                <w:lang w:bidi="ar"/>
              </w:rPr>
              <w:t>伪造、变造、买卖、出租、出借相关医疗器械许可证</w:t>
            </w:r>
            <w:r>
              <w:rPr>
                <w:rFonts w:hint="eastAsia" w:ascii="宋体" w:hAnsi="宋体" w:cs="宋体"/>
                <w:color w:val="000000"/>
                <w:kern w:val="0"/>
                <w:sz w:val="28"/>
                <w:szCs w:val="28"/>
                <w:lang w:eastAsia="zh-CN" w:bidi="ar"/>
              </w:rPr>
              <w:t>件。</w:t>
            </w:r>
          </w:p>
        </w:tc>
      </w:tr>
      <w:tr w14:paraId="593CE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57" w:type="dxa"/>
            <w:noWrap w:val="0"/>
            <w:vAlign w:val="center"/>
          </w:tcPr>
          <w:p w14:paraId="3A2F2F3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处罚依据</w:t>
            </w:r>
          </w:p>
        </w:tc>
        <w:tc>
          <w:tcPr>
            <w:tcW w:w="9807" w:type="dxa"/>
            <w:gridSpan w:val="3"/>
            <w:noWrap w:val="0"/>
            <w:vAlign w:val="center"/>
          </w:tcPr>
          <w:p w14:paraId="270ADFD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《医疗器械监督管理条例》第八十三条第二款  伪造、变造、买卖、出租、出借相关医疗器械许可证件的，由原发证部门予以收缴或者吊销，没收违法所得；违法所得不足1万元的，并处5万元以上10万元以下罚款；违法所得1万元以上的，并处违法所得10倍以上20倍以下罚款；构成违反治安管理行为的，由公安机关依法予以治安管理处罚。</w:t>
            </w:r>
          </w:p>
        </w:tc>
      </w:tr>
      <w:tr w14:paraId="2FC2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57" w:type="dxa"/>
            <w:noWrap w:val="0"/>
            <w:vAlign w:val="center"/>
          </w:tcPr>
          <w:p w14:paraId="28BD0B7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处罚</w:t>
            </w:r>
          </w:p>
          <w:p w14:paraId="47563F1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种类</w:t>
            </w:r>
          </w:p>
        </w:tc>
        <w:tc>
          <w:tcPr>
            <w:tcW w:w="9807" w:type="dxa"/>
            <w:gridSpan w:val="3"/>
            <w:noWrap w:val="0"/>
            <w:vAlign w:val="center"/>
          </w:tcPr>
          <w:p w14:paraId="1C086BB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1.</w:t>
            </w:r>
            <w:r>
              <w:rPr>
                <w:rFonts w:hint="eastAsia" w:ascii="宋体" w:hAnsi="宋体" w:cs="宋体"/>
                <w:color w:val="000000"/>
                <w:kern w:val="0"/>
                <w:sz w:val="28"/>
                <w:szCs w:val="28"/>
                <w:lang w:bidi="ar"/>
              </w:rPr>
              <w:t>吊销许可证件</w:t>
            </w:r>
            <w:r>
              <w:rPr>
                <w:rFonts w:hint="eastAsia" w:ascii="宋体" w:hAnsi="宋体" w:cs="宋体"/>
                <w:color w:val="000000"/>
                <w:kern w:val="0"/>
                <w:sz w:val="28"/>
                <w:szCs w:val="28"/>
                <w:lang w:val="en-US" w:eastAsia="zh-CN" w:bidi="ar"/>
              </w:rPr>
              <w:t xml:space="preserve">  2.</w:t>
            </w:r>
            <w:r>
              <w:rPr>
                <w:rFonts w:hint="eastAsia" w:ascii="宋体" w:hAnsi="宋体" w:cs="宋体"/>
                <w:color w:val="000000"/>
                <w:kern w:val="0"/>
                <w:sz w:val="28"/>
                <w:szCs w:val="28"/>
                <w:lang w:bidi="ar"/>
              </w:rPr>
              <w:t>没收违法所得</w:t>
            </w:r>
            <w:r>
              <w:rPr>
                <w:rFonts w:hint="eastAsia" w:ascii="宋体" w:hAnsi="宋体" w:cs="宋体"/>
                <w:color w:val="000000"/>
                <w:kern w:val="0"/>
                <w:sz w:val="28"/>
                <w:szCs w:val="28"/>
                <w:lang w:val="en-US" w:eastAsia="zh-CN" w:bidi="ar"/>
              </w:rPr>
              <w:t xml:space="preserve">  3.</w:t>
            </w:r>
            <w:r>
              <w:rPr>
                <w:rFonts w:hint="eastAsia" w:ascii="宋体" w:hAnsi="宋体" w:cs="宋体"/>
                <w:color w:val="000000"/>
                <w:kern w:val="0"/>
                <w:sz w:val="28"/>
                <w:szCs w:val="28"/>
                <w:lang w:bidi="ar"/>
              </w:rPr>
              <w:t>罚款</w:t>
            </w:r>
          </w:p>
        </w:tc>
      </w:tr>
      <w:tr w14:paraId="4A5DD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57" w:type="dxa"/>
            <w:noWrap w:val="0"/>
            <w:vAlign w:val="center"/>
          </w:tcPr>
          <w:p w14:paraId="5C74E9F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实施</w:t>
            </w:r>
          </w:p>
          <w:p w14:paraId="23AD2CE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主体</w:t>
            </w:r>
          </w:p>
        </w:tc>
        <w:tc>
          <w:tcPr>
            <w:tcW w:w="9807" w:type="dxa"/>
            <w:gridSpan w:val="3"/>
            <w:noWrap w:val="0"/>
            <w:vAlign w:val="center"/>
          </w:tcPr>
          <w:p w14:paraId="1B67BE1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原发证部门</w:t>
            </w:r>
          </w:p>
        </w:tc>
      </w:tr>
      <w:tr w14:paraId="3FB8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57" w:type="dxa"/>
            <w:noWrap w:val="0"/>
            <w:vAlign w:val="center"/>
          </w:tcPr>
          <w:p w14:paraId="4A9EBDE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裁量</w:t>
            </w:r>
          </w:p>
          <w:p w14:paraId="326D34A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范围</w:t>
            </w:r>
          </w:p>
        </w:tc>
        <w:tc>
          <w:tcPr>
            <w:tcW w:w="9807" w:type="dxa"/>
            <w:gridSpan w:val="3"/>
            <w:noWrap w:val="0"/>
            <w:vAlign w:val="center"/>
          </w:tcPr>
          <w:p w14:paraId="1DC9998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违法所得不足1万元的，并处5万元以上10万元以下罚款；违法所得1万元以上的，并处违法所得10倍以上20倍以下罚款</w:t>
            </w:r>
          </w:p>
        </w:tc>
      </w:tr>
      <w:tr w14:paraId="3B535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57" w:type="dxa"/>
            <w:vMerge w:val="restart"/>
            <w:noWrap w:val="0"/>
            <w:vAlign w:val="center"/>
          </w:tcPr>
          <w:p w14:paraId="1627A67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处罚标准</w:t>
            </w:r>
          </w:p>
        </w:tc>
        <w:tc>
          <w:tcPr>
            <w:tcW w:w="825" w:type="dxa"/>
            <w:noWrap w:val="0"/>
            <w:vAlign w:val="center"/>
          </w:tcPr>
          <w:p w14:paraId="2F48BE3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裁量</w:t>
            </w:r>
          </w:p>
          <w:p w14:paraId="5C114DB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阶次</w:t>
            </w:r>
          </w:p>
        </w:tc>
        <w:tc>
          <w:tcPr>
            <w:tcW w:w="4538" w:type="dxa"/>
            <w:noWrap w:val="0"/>
            <w:vAlign w:val="center"/>
          </w:tcPr>
          <w:p w14:paraId="391A25A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裁量因素</w:t>
            </w:r>
          </w:p>
        </w:tc>
        <w:tc>
          <w:tcPr>
            <w:tcW w:w="4444" w:type="dxa"/>
            <w:noWrap w:val="0"/>
            <w:vAlign w:val="center"/>
          </w:tcPr>
          <w:p w14:paraId="3746BC9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裁量基准</w:t>
            </w:r>
          </w:p>
        </w:tc>
      </w:tr>
      <w:tr w14:paraId="0419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5" w:hRule="atLeast"/>
          <w:jc w:val="center"/>
        </w:trPr>
        <w:tc>
          <w:tcPr>
            <w:tcW w:w="957" w:type="dxa"/>
            <w:vMerge w:val="continue"/>
            <w:noWrap w:val="0"/>
            <w:vAlign w:val="center"/>
          </w:tcPr>
          <w:p w14:paraId="43E0D45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p>
        </w:tc>
        <w:tc>
          <w:tcPr>
            <w:tcW w:w="825" w:type="dxa"/>
            <w:noWrap w:val="0"/>
            <w:vAlign w:val="center"/>
          </w:tcPr>
          <w:p w14:paraId="06F3D80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减轻</w:t>
            </w:r>
          </w:p>
          <w:p w14:paraId="654DB19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处罚</w:t>
            </w:r>
          </w:p>
        </w:tc>
        <w:tc>
          <w:tcPr>
            <w:tcW w:w="4538" w:type="dxa"/>
            <w:noWrap w:val="0"/>
            <w:vAlign w:val="center"/>
          </w:tcPr>
          <w:p w14:paraId="4A41A83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eastAsia="zh-CN" w:bidi="ar"/>
              </w:rPr>
            </w:pPr>
            <w:r>
              <w:rPr>
                <w:rFonts w:hint="eastAsia" w:ascii="宋体" w:hAnsi="宋体" w:cs="宋体"/>
                <w:color w:val="000000"/>
                <w:kern w:val="0"/>
                <w:sz w:val="28"/>
                <w:szCs w:val="28"/>
                <w:lang w:bidi="ar"/>
              </w:rPr>
              <w:t>参考江西省药监局《江西省药品监督管理行政处罚裁量权适用规则》第九条、第十条和《江西省市场监督管理领域减轻行政处罚清单（1.0版）》</w:t>
            </w:r>
            <w:r>
              <w:rPr>
                <w:rFonts w:hint="eastAsia" w:ascii="宋体" w:hAnsi="宋体" w:cs="宋体"/>
                <w:color w:val="000000"/>
                <w:kern w:val="0"/>
                <w:sz w:val="28"/>
                <w:szCs w:val="28"/>
                <w:lang w:eastAsia="zh-CN" w:bidi="ar"/>
              </w:rPr>
              <w:t>以及江西省市场监管局和江西省药监局</w:t>
            </w:r>
            <w:r>
              <w:rPr>
                <w:rFonts w:hint="eastAsia" w:ascii="宋体" w:hAnsi="宋体" w:cs="宋体"/>
                <w:color w:val="000000"/>
                <w:kern w:val="0"/>
                <w:sz w:val="28"/>
                <w:szCs w:val="28"/>
                <w:lang w:bidi="ar"/>
              </w:rPr>
              <w:t>后续关于减轻处罚补充规定的情形</w:t>
            </w:r>
            <w:r>
              <w:rPr>
                <w:rFonts w:hint="eastAsia" w:ascii="宋体" w:hAnsi="宋体" w:cs="宋体"/>
                <w:color w:val="000000"/>
                <w:kern w:val="0"/>
                <w:sz w:val="28"/>
                <w:szCs w:val="28"/>
                <w:lang w:eastAsia="zh-CN" w:bidi="ar"/>
              </w:rPr>
              <w:t>外，可考虑以下所列减轻因素：</w:t>
            </w:r>
          </w:p>
          <w:p w14:paraId="090F108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eastAsia="zh-CN" w:bidi="ar"/>
              </w:rPr>
            </w:pPr>
            <w:r>
              <w:rPr>
                <w:rFonts w:hint="eastAsia" w:ascii="宋体" w:hAnsi="宋体" w:cs="宋体"/>
                <w:color w:val="000000"/>
                <w:kern w:val="0"/>
                <w:sz w:val="28"/>
                <w:szCs w:val="28"/>
                <w:lang w:val="en-US" w:eastAsia="zh-CN" w:bidi="ar"/>
              </w:rPr>
              <w:t>当事人能够提供证据证明涉案医疗器械符合强制性标准或者经注册的产品技术要求。</w:t>
            </w:r>
          </w:p>
        </w:tc>
        <w:tc>
          <w:tcPr>
            <w:tcW w:w="4444" w:type="dxa"/>
            <w:noWrap w:val="0"/>
            <w:vAlign w:val="center"/>
          </w:tcPr>
          <w:p w14:paraId="478A705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违法所得</w:t>
            </w:r>
            <w:r>
              <w:rPr>
                <w:rFonts w:hint="eastAsia" w:ascii="宋体" w:hAnsi="宋体" w:cs="宋体"/>
                <w:color w:val="000000"/>
                <w:kern w:val="0"/>
                <w:sz w:val="28"/>
                <w:szCs w:val="28"/>
                <w:lang w:bidi="ar"/>
              </w:rPr>
              <w:t>不足1万元的，处5万元以下罚款；</w:t>
            </w:r>
          </w:p>
          <w:p w14:paraId="44BF9CF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eastAsia="zh-CN" w:bidi="ar"/>
              </w:rPr>
            </w:pPr>
            <w:r>
              <w:rPr>
                <w:rFonts w:hint="eastAsia" w:ascii="宋体" w:hAnsi="宋体" w:cs="宋体"/>
                <w:color w:val="000000"/>
                <w:kern w:val="0"/>
                <w:sz w:val="28"/>
                <w:szCs w:val="28"/>
                <w:lang w:val="en-US" w:eastAsia="zh-CN" w:bidi="ar"/>
              </w:rPr>
              <w:t>违法所得</w:t>
            </w:r>
            <w:r>
              <w:rPr>
                <w:rFonts w:hint="eastAsia" w:ascii="宋体" w:hAnsi="宋体" w:cs="宋体"/>
                <w:color w:val="000000"/>
                <w:kern w:val="0"/>
                <w:sz w:val="28"/>
                <w:szCs w:val="28"/>
                <w:lang w:bidi="ar"/>
              </w:rPr>
              <w:t>1万元以上的，处</w:t>
            </w:r>
            <w:r>
              <w:rPr>
                <w:rFonts w:hint="eastAsia" w:ascii="宋体" w:hAnsi="宋体" w:cs="宋体"/>
                <w:color w:val="000000"/>
                <w:kern w:val="0"/>
                <w:sz w:val="28"/>
                <w:szCs w:val="28"/>
                <w:lang w:val="en-US" w:eastAsia="zh-CN" w:bidi="ar"/>
              </w:rPr>
              <w:t>违法所得</w:t>
            </w:r>
            <w:r>
              <w:rPr>
                <w:rFonts w:hint="eastAsia" w:ascii="宋体" w:hAnsi="宋体" w:cs="宋体"/>
                <w:color w:val="000000"/>
                <w:kern w:val="0"/>
                <w:sz w:val="28"/>
                <w:szCs w:val="28"/>
                <w:lang w:bidi="ar"/>
              </w:rPr>
              <w:t>10倍以下罚款。</w:t>
            </w:r>
          </w:p>
        </w:tc>
      </w:tr>
      <w:tr w14:paraId="014D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jc w:val="center"/>
        </w:trPr>
        <w:tc>
          <w:tcPr>
            <w:tcW w:w="957" w:type="dxa"/>
            <w:vMerge w:val="continue"/>
            <w:noWrap w:val="0"/>
            <w:vAlign w:val="center"/>
          </w:tcPr>
          <w:p w14:paraId="1D4CB45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p>
        </w:tc>
        <w:tc>
          <w:tcPr>
            <w:tcW w:w="825" w:type="dxa"/>
            <w:noWrap w:val="0"/>
            <w:vAlign w:val="center"/>
          </w:tcPr>
          <w:p w14:paraId="12CB52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从轻</w:t>
            </w:r>
          </w:p>
          <w:p w14:paraId="4C33AB0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处罚</w:t>
            </w:r>
          </w:p>
        </w:tc>
        <w:tc>
          <w:tcPr>
            <w:tcW w:w="4538" w:type="dxa"/>
            <w:noWrap w:val="0"/>
            <w:vAlign w:val="center"/>
          </w:tcPr>
          <w:p w14:paraId="174E8B0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eastAsia="zh-CN" w:bidi="ar"/>
              </w:rPr>
            </w:pPr>
            <w:r>
              <w:rPr>
                <w:rFonts w:hint="eastAsia" w:ascii="宋体" w:hAnsi="宋体" w:cs="宋体"/>
                <w:color w:val="000000"/>
                <w:kern w:val="0"/>
                <w:sz w:val="28"/>
                <w:szCs w:val="28"/>
                <w:lang w:val="zh-CN" w:eastAsia="zh-CN" w:bidi="ar"/>
              </w:rPr>
              <w:t>参考江西省药监局《江西省药品监督管理行政处罚裁量权适用规则》第九条、第十条和《江西省市场监督管理领域从轻行政处罚清单（1.0版）》以及江西省市场监管局后续关于从轻处罚补充规定的情形。</w:t>
            </w:r>
          </w:p>
        </w:tc>
        <w:tc>
          <w:tcPr>
            <w:tcW w:w="4444" w:type="dxa"/>
            <w:noWrap w:val="0"/>
            <w:vAlign w:val="center"/>
          </w:tcPr>
          <w:p w14:paraId="5B50D9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违法所得</w:t>
            </w:r>
            <w:r>
              <w:rPr>
                <w:rFonts w:hint="eastAsia" w:ascii="宋体" w:hAnsi="宋体" w:cs="宋体"/>
                <w:color w:val="000000"/>
                <w:kern w:val="0"/>
                <w:sz w:val="28"/>
                <w:szCs w:val="28"/>
                <w:lang w:bidi="ar"/>
              </w:rPr>
              <w:t>不足1万元的，处5万元以上6.5万元以下罚款；</w:t>
            </w:r>
          </w:p>
          <w:p w14:paraId="33C9256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违法所得</w:t>
            </w:r>
            <w:r>
              <w:rPr>
                <w:rFonts w:hint="eastAsia" w:ascii="宋体" w:hAnsi="宋体" w:cs="宋体"/>
                <w:color w:val="000000"/>
                <w:kern w:val="0"/>
                <w:sz w:val="28"/>
                <w:szCs w:val="28"/>
                <w:lang w:bidi="ar"/>
              </w:rPr>
              <w:t>1万元以上的，处</w:t>
            </w:r>
            <w:r>
              <w:rPr>
                <w:rFonts w:hint="eastAsia" w:ascii="宋体" w:hAnsi="宋体" w:cs="宋体"/>
                <w:color w:val="000000"/>
                <w:kern w:val="0"/>
                <w:sz w:val="28"/>
                <w:szCs w:val="28"/>
                <w:lang w:val="en-US" w:eastAsia="zh-CN" w:bidi="ar"/>
              </w:rPr>
              <w:t>违法所得</w:t>
            </w:r>
            <w:r>
              <w:rPr>
                <w:rFonts w:hint="eastAsia" w:ascii="宋体" w:hAnsi="宋体" w:cs="宋体"/>
                <w:color w:val="000000"/>
                <w:kern w:val="0"/>
                <w:sz w:val="28"/>
                <w:szCs w:val="28"/>
                <w:lang w:bidi="ar"/>
              </w:rPr>
              <w:t>10倍以上13倍以下罚款。</w:t>
            </w:r>
          </w:p>
        </w:tc>
      </w:tr>
      <w:tr w14:paraId="342D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57" w:type="dxa"/>
            <w:vMerge w:val="continue"/>
            <w:noWrap w:val="0"/>
            <w:vAlign w:val="center"/>
          </w:tcPr>
          <w:p w14:paraId="7AC18D5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p>
        </w:tc>
        <w:tc>
          <w:tcPr>
            <w:tcW w:w="825" w:type="dxa"/>
            <w:noWrap w:val="0"/>
            <w:vAlign w:val="center"/>
          </w:tcPr>
          <w:p w14:paraId="291EB3E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从重</w:t>
            </w:r>
          </w:p>
          <w:p w14:paraId="586A46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处罚</w:t>
            </w:r>
          </w:p>
        </w:tc>
        <w:tc>
          <w:tcPr>
            <w:tcW w:w="4538" w:type="dxa"/>
            <w:noWrap w:val="0"/>
            <w:vAlign w:val="center"/>
          </w:tcPr>
          <w:p w14:paraId="4A9DAF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val="zh-CN" w:eastAsia="zh-CN" w:bidi="ar"/>
              </w:rPr>
            </w:pPr>
            <w:r>
              <w:rPr>
                <w:rFonts w:hint="eastAsia" w:ascii="宋体" w:hAnsi="宋体" w:cs="宋体"/>
                <w:color w:val="000000"/>
                <w:kern w:val="0"/>
                <w:sz w:val="28"/>
                <w:szCs w:val="28"/>
                <w:lang w:val="zh-CN" w:eastAsia="zh-CN" w:bidi="ar"/>
              </w:rPr>
              <w:t>参考江西省药监局《江西省药品监督管理行政处罚裁量权适用规则》第十一条、第十二条的规定外，可以考虑以下所列从重因素：</w:t>
            </w:r>
          </w:p>
          <w:p w14:paraId="5FF8C51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宋体" w:hAnsi="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涉及第三类医疗器械注册证、生产许可证的。</w:t>
            </w:r>
          </w:p>
          <w:p w14:paraId="1EF5F8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p>
        </w:tc>
        <w:tc>
          <w:tcPr>
            <w:tcW w:w="4444" w:type="dxa"/>
            <w:noWrap w:val="0"/>
            <w:vAlign w:val="center"/>
          </w:tcPr>
          <w:p w14:paraId="620D6D8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违法所得</w:t>
            </w:r>
            <w:r>
              <w:rPr>
                <w:rFonts w:hint="eastAsia" w:ascii="宋体" w:hAnsi="宋体" w:cs="宋体"/>
                <w:color w:val="000000"/>
                <w:kern w:val="0"/>
                <w:sz w:val="28"/>
                <w:szCs w:val="28"/>
                <w:lang w:bidi="ar"/>
              </w:rPr>
              <w:t>不足1万元的，处8.5万元以上10万元以下罚款；</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val="en-US" w:eastAsia="zh-CN" w:bidi="ar"/>
              </w:rPr>
              <w:t>违法所得</w:t>
            </w:r>
            <w:r>
              <w:rPr>
                <w:rFonts w:hint="eastAsia" w:ascii="宋体" w:hAnsi="宋体" w:cs="宋体"/>
                <w:color w:val="000000"/>
                <w:kern w:val="0"/>
                <w:sz w:val="28"/>
                <w:szCs w:val="28"/>
                <w:lang w:bidi="ar"/>
              </w:rPr>
              <w:t>1万元以上的，处</w:t>
            </w:r>
            <w:r>
              <w:rPr>
                <w:rFonts w:hint="eastAsia" w:ascii="宋体" w:hAnsi="宋体" w:cs="宋体"/>
                <w:color w:val="000000"/>
                <w:kern w:val="0"/>
                <w:sz w:val="28"/>
                <w:szCs w:val="28"/>
                <w:lang w:val="en-US" w:eastAsia="zh-CN" w:bidi="ar"/>
              </w:rPr>
              <w:t>违法所得</w:t>
            </w:r>
            <w:r>
              <w:rPr>
                <w:rFonts w:hint="eastAsia" w:ascii="宋体" w:hAnsi="宋体" w:cs="宋体"/>
                <w:color w:val="000000"/>
                <w:kern w:val="0"/>
                <w:sz w:val="28"/>
                <w:szCs w:val="28"/>
                <w:lang w:bidi="ar"/>
              </w:rPr>
              <w:t>17倍以上20倍以下罚款。</w:t>
            </w:r>
          </w:p>
        </w:tc>
      </w:tr>
      <w:tr w14:paraId="0D16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57" w:type="dxa"/>
            <w:vMerge w:val="continue"/>
            <w:noWrap w:val="0"/>
            <w:vAlign w:val="center"/>
          </w:tcPr>
          <w:p w14:paraId="2365639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p>
        </w:tc>
        <w:tc>
          <w:tcPr>
            <w:tcW w:w="825" w:type="dxa"/>
            <w:noWrap w:val="0"/>
            <w:vAlign w:val="center"/>
          </w:tcPr>
          <w:p w14:paraId="2D73A44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bidi="ar"/>
              </w:rPr>
              <w:t>一般</w:t>
            </w:r>
          </w:p>
          <w:p w14:paraId="722AD52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val="en-US" w:eastAsia="zh-CN" w:bidi="ar"/>
              </w:rPr>
            </w:pPr>
            <w:r>
              <w:rPr>
                <w:rFonts w:hint="eastAsia" w:ascii="宋体" w:hAnsi="宋体" w:cs="宋体"/>
                <w:color w:val="000000"/>
                <w:kern w:val="0"/>
                <w:sz w:val="28"/>
                <w:szCs w:val="28"/>
                <w:lang w:bidi="ar"/>
              </w:rPr>
              <w:t>处罚</w:t>
            </w:r>
          </w:p>
        </w:tc>
        <w:tc>
          <w:tcPr>
            <w:tcW w:w="4538" w:type="dxa"/>
            <w:noWrap w:val="0"/>
            <w:vAlign w:val="center"/>
          </w:tcPr>
          <w:p w14:paraId="2672350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val="en-US" w:eastAsia="zh-CN" w:bidi="ar"/>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4444" w:type="dxa"/>
            <w:noWrap w:val="0"/>
            <w:vAlign w:val="center"/>
          </w:tcPr>
          <w:p w14:paraId="26D9588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bidi="ar"/>
              </w:rPr>
            </w:pPr>
            <w:r>
              <w:rPr>
                <w:rFonts w:hint="eastAsia" w:ascii="宋体" w:hAnsi="宋体" w:cs="宋体"/>
                <w:color w:val="000000"/>
                <w:kern w:val="0"/>
                <w:sz w:val="28"/>
                <w:szCs w:val="28"/>
                <w:lang w:val="en-US" w:eastAsia="zh-CN" w:bidi="ar"/>
              </w:rPr>
              <w:t>违法所得</w:t>
            </w:r>
            <w:r>
              <w:rPr>
                <w:rFonts w:hint="eastAsia" w:ascii="宋体" w:hAnsi="宋体" w:cs="宋体"/>
                <w:color w:val="000000"/>
                <w:kern w:val="0"/>
                <w:sz w:val="28"/>
                <w:szCs w:val="28"/>
                <w:lang w:bidi="ar"/>
              </w:rPr>
              <w:t>不足1万元的，处6.5万元以上8.5万元以下罚款；</w:t>
            </w:r>
          </w:p>
          <w:p w14:paraId="21F17CB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违法所得</w:t>
            </w:r>
            <w:r>
              <w:rPr>
                <w:rFonts w:hint="eastAsia" w:ascii="宋体" w:hAnsi="宋体" w:cs="宋体"/>
                <w:color w:val="000000"/>
                <w:kern w:val="0"/>
                <w:sz w:val="28"/>
                <w:szCs w:val="28"/>
                <w:lang w:bidi="ar"/>
              </w:rPr>
              <w:t>1万元以上的，货值金额13倍以上17倍以下罚款</w:t>
            </w:r>
            <w:r>
              <w:rPr>
                <w:rFonts w:hint="eastAsia" w:ascii="宋体" w:hAnsi="宋体" w:cs="宋体"/>
                <w:color w:val="000000"/>
                <w:kern w:val="0"/>
                <w:sz w:val="28"/>
                <w:szCs w:val="28"/>
                <w:lang w:eastAsia="zh-CN" w:bidi="ar"/>
              </w:rPr>
              <w:t>。</w:t>
            </w:r>
          </w:p>
        </w:tc>
      </w:tr>
      <w:tr w14:paraId="2888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jc w:val="center"/>
        </w:trPr>
        <w:tc>
          <w:tcPr>
            <w:tcW w:w="10764" w:type="dxa"/>
            <w:gridSpan w:val="4"/>
            <w:tcBorders>
              <w:left w:val="nil"/>
              <w:bottom w:val="nil"/>
              <w:right w:val="nil"/>
            </w:tcBorders>
            <w:noWrap w:val="0"/>
            <w:vAlign w:val="center"/>
          </w:tcPr>
          <w:p w14:paraId="6E778A8A">
            <w:pPr>
              <w:pStyle w:val="2"/>
            </w:pPr>
          </w:p>
          <w:p w14:paraId="02A201E4">
            <w:pPr>
              <w:pStyle w:val="3"/>
            </w:pPr>
          </w:p>
          <w:p w14:paraId="2A655A1B"/>
          <w:p w14:paraId="6A09B0A3">
            <w:pPr>
              <w:pStyle w:val="2"/>
            </w:pPr>
          </w:p>
          <w:p w14:paraId="790E6CAB">
            <w:pPr>
              <w:pStyle w:val="3"/>
            </w:pPr>
          </w:p>
          <w:p w14:paraId="176C17F8">
            <w:pPr>
              <w:pStyle w:val="2"/>
            </w:pPr>
          </w:p>
          <w:p w14:paraId="1BA705DB">
            <w:pPr>
              <w:pStyle w:val="3"/>
            </w:pPr>
          </w:p>
          <w:p w14:paraId="578E47F2"/>
          <w:p w14:paraId="1FB386A6">
            <w:pPr>
              <w:pStyle w:val="2"/>
            </w:pPr>
          </w:p>
          <w:p w14:paraId="3AEB3651">
            <w:pPr>
              <w:pStyle w:val="3"/>
            </w:pPr>
          </w:p>
          <w:p w14:paraId="55A00A80"/>
          <w:p w14:paraId="0E897BDA">
            <w:pPr>
              <w:pStyle w:val="2"/>
            </w:pPr>
          </w:p>
          <w:p w14:paraId="7DBB503D">
            <w:pPr>
              <w:pStyle w:val="3"/>
            </w:pPr>
          </w:p>
          <w:p w14:paraId="4F6A9184"/>
          <w:p w14:paraId="0A6610DF">
            <w:pPr>
              <w:pStyle w:val="3"/>
            </w:pPr>
          </w:p>
          <w:p w14:paraId="5D5ED17D"/>
          <w:p w14:paraId="61CD8A96">
            <w:pPr>
              <w:pStyle w:val="3"/>
            </w:pPr>
          </w:p>
        </w:tc>
      </w:tr>
      <w:tr w14:paraId="261C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57" w:type="dxa"/>
            <w:noWrap w:val="0"/>
            <w:vAlign w:val="center"/>
          </w:tcPr>
          <w:p w14:paraId="5EDB16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序号</w:t>
            </w:r>
          </w:p>
        </w:tc>
        <w:tc>
          <w:tcPr>
            <w:tcW w:w="9807" w:type="dxa"/>
            <w:gridSpan w:val="3"/>
            <w:noWrap w:val="0"/>
            <w:vAlign w:val="center"/>
          </w:tcPr>
          <w:p w14:paraId="4DB414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4</w:t>
            </w:r>
          </w:p>
        </w:tc>
      </w:tr>
      <w:tr w14:paraId="1413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57" w:type="dxa"/>
            <w:noWrap w:val="0"/>
            <w:vAlign w:val="center"/>
          </w:tcPr>
          <w:p w14:paraId="230C1BC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违法</w:t>
            </w:r>
          </w:p>
          <w:p w14:paraId="3CFF6A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807" w:type="dxa"/>
            <w:gridSpan w:val="3"/>
            <w:noWrap w:val="0"/>
            <w:vAlign w:val="center"/>
          </w:tcPr>
          <w:p w14:paraId="6E6F3F4C">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1.生产未经备案的第一类医疗器械。</w:t>
            </w:r>
          </w:p>
          <w:p w14:paraId="51B02FB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2.经营未经备案的第一类医疗器械。</w:t>
            </w:r>
          </w:p>
          <w:p w14:paraId="6889E64E">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3.未经备案从事第一类医疗器械生产。</w:t>
            </w:r>
          </w:p>
          <w:p w14:paraId="69382E6B">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4.经营第二类医疗器械，应当备案但未备案。</w:t>
            </w:r>
          </w:p>
          <w:p w14:paraId="692F4E82">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5.已经备案的资料不符合要求。</w:t>
            </w:r>
          </w:p>
          <w:p w14:paraId="516EDAE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6.未按规定办理第一类医疗器械生产备案变更的。</w:t>
            </w:r>
          </w:p>
          <w:p w14:paraId="5B8697D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val="en-US" w:eastAsia="zh-CN"/>
              </w:rPr>
            </w:pPr>
            <w:r>
              <w:rPr>
                <w:rFonts w:hint="eastAsia"/>
                <w:sz w:val="28"/>
                <w:szCs w:val="28"/>
                <w:lang w:val="en-US" w:eastAsia="zh-CN"/>
              </w:rPr>
              <w:t>7.</w:t>
            </w:r>
            <w:r>
              <w:rPr>
                <w:rFonts w:hint="eastAsia"/>
                <w:sz w:val="28"/>
                <w:szCs w:val="28"/>
              </w:rPr>
              <w:t>未取得第二类医疗器械经营备案凭证从事网络第二类医疗器械销售的</w:t>
            </w:r>
            <w:r>
              <w:rPr>
                <w:rFonts w:hint="eastAsia"/>
                <w:sz w:val="28"/>
                <w:szCs w:val="28"/>
                <w:lang w:eastAsia="zh-CN"/>
              </w:rPr>
              <w:t>。</w:t>
            </w:r>
          </w:p>
        </w:tc>
      </w:tr>
      <w:tr w14:paraId="588A7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57" w:type="dxa"/>
            <w:noWrap w:val="0"/>
            <w:vAlign w:val="center"/>
          </w:tcPr>
          <w:p w14:paraId="7FD25E3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3D6BE1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依据</w:t>
            </w:r>
          </w:p>
        </w:tc>
        <w:tc>
          <w:tcPr>
            <w:tcW w:w="9807" w:type="dxa"/>
            <w:gridSpan w:val="3"/>
            <w:noWrap w:val="0"/>
            <w:vAlign w:val="top"/>
          </w:tcPr>
          <w:p w14:paraId="4E68323B">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lang w:val="en-US" w:eastAsia="zh-CN"/>
              </w:rPr>
              <w:t>1.</w:t>
            </w:r>
            <w:r>
              <w:rPr>
                <w:rFonts w:hint="eastAsia"/>
                <w:sz w:val="28"/>
                <w:szCs w:val="28"/>
              </w:rPr>
              <w:t>《医疗器械监督管理条例》第八十四条有下列情形之一的，由负责药品监督管理的部门向社会公告单位和产品名称，责令限期改正；逾期不改正的，没收违法所得、违法生产经营的医疗器械；违法生产经营的医疗器械货值金额不足1万元的，并处1万元以上5万元以下罚款；货值金额1万元以上的，并处货值金额5倍以上20倍以下罚款；情节严重的，对违法单位的法定代表人、主要负责人、直接负责的主管人员和其他责任人员，没收违法行为发生期间自本单位所获收入，并处所获收入30%以上2倍以下罚款，5年内禁止其从事医疗器械生产经营活动：</w:t>
            </w:r>
          </w:p>
          <w:p w14:paraId="28DD5046">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（一）生产、经营未经备案的第一类医疗器械；</w:t>
            </w:r>
          </w:p>
          <w:p w14:paraId="5838A5E4">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（二）未经备案从事第一类医疗器械生产；</w:t>
            </w:r>
          </w:p>
          <w:p w14:paraId="766EFF82">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（三）经营第二类医疗器械，应当备案但未备案；</w:t>
            </w:r>
          </w:p>
          <w:p w14:paraId="17EF2C45">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（四）已经备案的资料不符合要求。</w:t>
            </w:r>
          </w:p>
          <w:p w14:paraId="74C1812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lang w:val="en-US" w:eastAsia="zh-CN"/>
              </w:rPr>
              <w:t>2.</w:t>
            </w:r>
            <w:r>
              <w:rPr>
                <w:rFonts w:hint="eastAsia"/>
                <w:sz w:val="28"/>
                <w:szCs w:val="28"/>
              </w:rPr>
              <w:t>《医疗器械生产监督管理办法》第七十五条</w:t>
            </w:r>
            <w:r>
              <w:rPr>
                <w:rFonts w:hint="eastAsia"/>
                <w:sz w:val="28"/>
                <w:szCs w:val="28"/>
                <w:lang w:val="en-US" w:eastAsia="zh-CN"/>
              </w:rPr>
              <w:t xml:space="preserve"> </w:t>
            </w:r>
            <w:r>
              <w:rPr>
                <w:rFonts w:hint="eastAsia"/>
                <w:sz w:val="28"/>
                <w:szCs w:val="28"/>
              </w:rPr>
              <w:t>未按照本办法规定办理第一类医疗器械生产备案变更的，依照医疗器械监督管理条例第八十四条的规定处理。　</w:t>
            </w:r>
          </w:p>
          <w:p w14:paraId="445E295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lang w:val="en-US" w:eastAsia="zh-CN"/>
              </w:rPr>
              <w:t>3.</w:t>
            </w:r>
            <w:r>
              <w:rPr>
                <w:rFonts w:hint="eastAsia"/>
                <w:sz w:val="28"/>
                <w:szCs w:val="28"/>
              </w:rPr>
              <w:t>《医疗器械网络销售监督管理办法》第三十八条</w:t>
            </w:r>
            <w:r>
              <w:rPr>
                <w:rFonts w:hint="eastAsia"/>
                <w:sz w:val="28"/>
                <w:szCs w:val="28"/>
                <w:lang w:eastAsia="zh-CN"/>
              </w:rPr>
              <w:t>第二款：</w:t>
            </w:r>
            <w:r>
              <w:rPr>
                <w:rFonts w:hint="eastAsia"/>
                <w:sz w:val="28"/>
                <w:szCs w:val="28"/>
              </w:rPr>
              <w:t>未取得第二类医疗器械经营备案凭证从事网络第二类医疗器械销售的，依照《医疗器械监督管理条例》第六十五条</w:t>
            </w:r>
            <w:r>
              <w:rPr>
                <w:rFonts w:hint="eastAsia"/>
                <w:sz w:val="28"/>
                <w:szCs w:val="28"/>
                <w:lang w:eastAsia="zh-CN"/>
              </w:rPr>
              <w:t>（现第八十四条）</w:t>
            </w:r>
            <w:r>
              <w:rPr>
                <w:rFonts w:hint="eastAsia"/>
                <w:sz w:val="28"/>
                <w:szCs w:val="28"/>
              </w:rPr>
              <w:t>的规定予以处罚</w:t>
            </w:r>
            <w:r>
              <w:rPr>
                <w:rFonts w:hint="eastAsia"/>
                <w:sz w:val="28"/>
                <w:szCs w:val="28"/>
                <w:lang w:eastAsia="zh-CN"/>
              </w:rPr>
              <w:t>。（</w:t>
            </w:r>
            <w:r>
              <w:rPr>
                <w:rFonts w:hint="eastAsia"/>
                <w:sz w:val="28"/>
                <w:szCs w:val="28"/>
              </w:rPr>
              <w:t>《医疗器械监督管理条例》第四十一条 从事第二类医疗器械经营的，由经营企业向所在地设区的市级人民政府负责药品监督管理的部门备案并提交符合本条例第四十条规定条件的有关资料。按照国务院药品监督管理部门的规定，对产品安全性、有效性不受流通过程影响的第二类医疗器械，可以免于经营备案。</w:t>
            </w:r>
            <w:r>
              <w:rPr>
                <w:rFonts w:hint="eastAsia"/>
                <w:sz w:val="28"/>
                <w:szCs w:val="28"/>
                <w:lang w:eastAsia="zh-CN"/>
              </w:rPr>
              <w:t>）</w:t>
            </w:r>
          </w:p>
        </w:tc>
      </w:tr>
      <w:tr w14:paraId="0E1D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57" w:type="dxa"/>
            <w:noWrap w:val="0"/>
            <w:vAlign w:val="center"/>
          </w:tcPr>
          <w:p w14:paraId="2E4FABD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20A1F5D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种类</w:t>
            </w:r>
          </w:p>
        </w:tc>
        <w:tc>
          <w:tcPr>
            <w:tcW w:w="9807" w:type="dxa"/>
            <w:gridSpan w:val="3"/>
            <w:noWrap w:val="0"/>
            <w:vAlign w:val="center"/>
          </w:tcPr>
          <w:p w14:paraId="698080C5">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lang w:val="en-US" w:eastAsia="zh-CN"/>
              </w:rPr>
              <w:t>1.</w:t>
            </w:r>
            <w:r>
              <w:rPr>
                <w:rFonts w:hint="eastAsia"/>
                <w:sz w:val="28"/>
                <w:szCs w:val="28"/>
              </w:rPr>
              <w:t>没收非法财物</w:t>
            </w:r>
            <w:r>
              <w:rPr>
                <w:rFonts w:hint="eastAsia"/>
                <w:sz w:val="28"/>
                <w:szCs w:val="28"/>
                <w:lang w:val="en-US" w:eastAsia="zh-CN"/>
              </w:rPr>
              <w:t xml:space="preserve">  2.</w:t>
            </w:r>
            <w:r>
              <w:rPr>
                <w:rFonts w:hint="eastAsia"/>
                <w:sz w:val="28"/>
                <w:szCs w:val="28"/>
              </w:rPr>
              <w:t>罚款</w:t>
            </w:r>
            <w:r>
              <w:rPr>
                <w:rFonts w:hint="eastAsia"/>
                <w:sz w:val="28"/>
                <w:szCs w:val="28"/>
                <w:lang w:val="en-US" w:eastAsia="zh-CN"/>
              </w:rPr>
              <w:t xml:space="preserve">  3.处罚到人：</w:t>
            </w:r>
            <w:r>
              <w:rPr>
                <w:rFonts w:hint="eastAsia"/>
                <w:sz w:val="28"/>
                <w:szCs w:val="28"/>
              </w:rPr>
              <w:t>没收收入</w:t>
            </w:r>
            <w:r>
              <w:rPr>
                <w:rFonts w:hint="eastAsia"/>
                <w:sz w:val="28"/>
                <w:szCs w:val="28"/>
                <w:lang w:val="en-US" w:eastAsia="zh-CN"/>
              </w:rPr>
              <w:t xml:space="preserve">  </w:t>
            </w:r>
            <w:r>
              <w:rPr>
                <w:rFonts w:hint="eastAsia"/>
                <w:sz w:val="28"/>
                <w:szCs w:val="28"/>
              </w:rPr>
              <w:t>限制从业</w:t>
            </w:r>
          </w:p>
        </w:tc>
      </w:tr>
      <w:tr w14:paraId="1AE7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57" w:type="dxa"/>
            <w:noWrap w:val="0"/>
            <w:vAlign w:val="center"/>
          </w:tcPr>
          <w:p w14:paraId="68D242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实施</w:t>
            </w:r>
          </w:p>
          <w:p w14:paraId="6D2B47B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主体</w:t>
            </w:r>
          </w:p>
        </w:tc>
        <w:tc>
          <w:tcPr>
            <w:tcW w:w="9807" w:type="dxa"/>
            <w:gridSpan w:val="3"/>
            <w:noWrap w:val="0"/>
            <w:vAlign w:val="center"/>
          </w:tcPr>
          <w:p w14:paraId="7857ECAB">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负责药品监督管理的部门</w:t>
            </w:r>
          </w:p>
        </w:tc>
      </w:tr>
      <w:tr w14:paraId="78B4F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57" w:type="dxa"/>
            <w:noWrap w:val="0"/>
            <w:vAlign w:val="center"/>
          </w:tcPr>
          <w:p w14:paraId="23B3B2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5B15DD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范围</w:t>
            </w:r>
          </w:p>
        </w:tc>
        <w:tc>
          <w:tcPr>
            <w:tcW w:w="9807" w:type="dxa"/>
            <w:gridSpan w:val="3"/>
            <w:noWrap w:val="0"/>
            <w:vAlign w:val="center"/>
          </w:tcPr>
          <w:p w14:paraId="631A8D16">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违法生产经营的医疗器械货值金额不足1万元的，并处1万元以上5万元以下罚款；货值金额1万元以上的，并处货值金额5倍以上20倍以下罚款</w:t>
            </w:r>
          </w:p>
          <w:p w14:paraId="113C755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个人：处所获收入30%以上2倍以下罚款</w:t>
            </w:r>
          </w:p>
        </w:tc>
      </w:tr>
      <w:tr w14:paraId="161D5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57" w:type="dxa"/>
            <w:vMerge w:val="restart"/>
            <w:noWrap w:val="0"/>
            <w:vAlign w:val="center"/>
          </w:tcPr>
          <w:p w14:paraId="1A79ED8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32C659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标准</w:t>
            </w:r>
          </w:p>
        </w:tc>
        <w:tc>
          <w:tcPr>
            <w:tcW w:w="825" w:type="dxa"/>
            <w:noWrap w:val="0"/>
            <w:vAlign w:val="center"/>
          </w:tcPr>
          <w:p w14:paraId="13D7AE5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4D5755A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阶次</w:t>
            </w:r>
          </w:p>
        </w:tc>
        <w:tc>
          <w:tcPr>
            <w:tcW w:w="4538" w:type="dxa"/>
            <w:noWrap w:val="0"/>
            <w:vAlign w:val="center"/>
          </w:tcPr>
          <w:p w14:paraId="05A5959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裁量因素</w:t>
            </w:r>
          </w:p>
        </w:tc>
        <w:tc>
          <w:tcPr>
            <w:tcW w:w="4444" w:type="dxa"/>
            <w:noWrap w:val="0"/>
            <w:vAlign w:val="center"/>
          </w:tcPr>
          <w:p w14:paraId="62821D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裁量基准</w:t>
            </w:r>
          </w:p>
        </w:tc>
      </w:tr>
      <w:tr w14:paraId="1116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7" w:hRule="atLeast"/>
          <w:jc w:val="center"/>
        </w:trPr>
        <w:tc>
          <w:tcPr>
            <w:tcW w:w="957" w:type="dxa"/>
            <w:vMerge w:val="continue"/>
            <w:noWrap w:val="0"/>
            <w:vAlign w:val="center"/>
          </w:tcPr>
          <w:p w14:paraId="71144E1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825" w:type="dxa"/>
            <w:noWrap w:val="0"/>
            <w:vAlign w:val="center"/>
          </w:tcPr>
          <w:p w14:paraId="51B4780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减轻</w:t>
            </w:r>
          </w:p>
          <w:p w14:paraId="2457BD9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处罚</w:t>
            </w:r>
          </w:p>
        </w:tc>
        <w:tc>
          <w:tcPr>
            <w:tcW w:w="4538" w:type="dxa"/>
            <w:noWrap w:val="0"/>
            <w:vAlign w:val="center"/>
          </w:tcPr>
          <w:p w14:paraId="5F758C9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参考江西省药监局《江西省药品监督管理行政处罚裁量权适用规则》第九条、第十条和《江西省市场监督管理领域减轻行政处罚清单（1.0版）》以及江西省市场监管局和江西省药监局后续关于减轻处罚补充规定的情形外，可考虑以下所列减轻因素：</w:t>
            </w:r>
          </w:p>
          <w:p w14:paraId="736AABF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lang w:val="en-US" w:eastAsia="zh-CN"/>
              </w:rPr>
              <w:t>备案后尚未生产、经营的；</w:t>
            </w:r>
          </w:p>
        </w:tc>
        <w:tc>
          <w:tcPr>
            <w:tcW w:w="4444" w:type="dxa"/>
            <w:noWrap w:val="0"/>
            <w:vAlign w:val="center"/>
          </w:tcPr>
          <w:p w14:paraId="7E34CBA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货值金额不足1万元的，处</w:t>
            </w:r>
            <w:r>
              <w:rPr>
                <w:rFonts w:hint="eastAsia"/>
                <w:sz w:val="28"/>
                <w:szCs w:val="28"/>
                <w:lang w:val="en-US" w:eastAsia="zh-CN"/>
              </w:rPr>
              <w:t>1</w:t>
            </w:r>
            <w:r>
              <w:rPr>
                <w:rFonts w:hint="eastAsia"/>
                <w:sz w:val="28"/>
                <w:szCs w:val="28"/>
              </w:rPr>
              <w:t>万元以下罚款；</w:t>
            </w:r>
            <w:r>
              <w:rPr>
                <w:rFonts w:hint="eastAsia"/>
                <w:sz w:val="28"/>
                <w:szCs w:val="28"/>
              </w:rPr>
              <w:br w:type="textWrapping"/>
            </w:r>
            <w:r>
              <w:rPr>
                <w:rFonts w:hint="eastAsia"/>
                <w:sz w:val="28"/>
                <w:szCs w:val="28"/>
              </w:rPr>
              <w:t>货值金额1万元以上的，处货值金额</w:t>
            </w:r>
            <w:r>
              <w:rPr>
                <w:rFonts w:hint="eastAsia"/>
                <w:sz w:val="28"/>
                <w:szCs w:val="28"/>
                <w:lang w:val="en-US" w:eastAsia="zh-CN"/>
              </w:rPr>
              <w:t>5</w:t>
            </w:r>
            <w:r>
              <w:rPr>
                <w:rFonts w:hint="eastAsia"/>
                <w:sz w:val="28"/>
                <w:szCs w:val="28"/>
              </w:rPr>
              <w:t>倍以下罚款。</w:t>
            </w:r>
          </w:p>
          <w:p w14:paraId="63C8FE8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FF0000"/>
                <w:sz w:val="28"/>
                <w:szCs w:val="28"/>
                <w:lang w:eastAsia="zh-CN"/>
              </w:rPr>
            </w:pPr>
            <w:r>
              <w:rPr>
                <w:rFonts w:hint="eastAsia"/>
                <w:sz w:val="28"/>
                <w:szCs w:val="28"/>
              </w:rPr>
              <w:t>情节严重的，</w:t>
            </w:r>
            <w:r>
              <w:rPr>
                <w:rFonts w:hint="eastAsia"/>
                <w:sz w:val="28"/>
                <w:szCs w:val="28"/>
                <w:lang w:eastAsia="zh-CN"/>
              </w:rPr>
              <w:t>不适用于减轻处罚。</w:t>
            </w:r>
          </w:p>
        </w:tc>
      </w:tr>
      <w:tr w14:paraId="2E77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57" w:type="dxa"/>
            <w:vMerge w:val="continue"/>
            <w:noWrap w:val="0"/>
            <w:vAlign w:val="center"/>
          </w:tcPr>
          <w:p w14:paraId="46EE0D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825" w:type="dxa"/>
            <w:noWrap w:val="0"/>
            <w:vAlign w:val="center"/>
          </w:tcPr>
          <w:p w14:paraId="23274E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从轻</w:t>
            </w:r>
          </w:p>
          <w:p w14:paraId="6965C8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538" w:type="dxa"/>
            <w:noWrap w:val="0"/>
            <w:vAlign w:val="center"/>
          </w:tcPr>
          <w:p w14:paraId="22EA6F24">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ascii="宋体" w:hAnsi="宋体" w:cs="宋体"/>
                <w:color w:val="auto"/>
                <w:kern w:val="0"/>
                <w:sz w:val="28"/>
                <w:szCs w:val="28"/>
                <w:lang w:eastAsia="zh-CN" w:bidi="ar"/>
              </w:rPr>
              <w:t>。</w:t>
            </w:r>
          </w:p>
        </w:tc>
        <w:tc>
          <w:tcPr>
            <w:tcW w:w="4444" w:type="dxa"/>
            <w:noWrap w:val="0"/>
            <w:vAlign w:val="center"/>
          </w:tcPr>
          <w:p w14:paraId="6A2A57D7">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货值金额不足1万元的，并处1万元以上2.2万元以下罚款；</w:t>
            </w:r>
          </w:p>
          <w:p w14:paraId="245BEBD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货值金额1万元以上的，并处货值金额5倍以上9.5倍以下罚款</w:t>
            </w:r>
            <w:r>
              <w:rPr>
                <w:rFonts w:hint="eastAsia"/>
                <w:sz w:val="28"/>
                <w:szCs w:val="28"/>
                <w:lang w:eastAsia="zh-CN"/>
              </w:rPr>
              <w:t>；</w:t>
            </w:r>
          </w:p>
          <w:p w14:paraId="6FFC3EDE">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情节严重的，同时对人员处所获收入30%以上81%以下罚款。</w:t>
            </w:r>
          </w:p>
        </w:tc>
      </w:tr>
      <w:tr w14:paraId="604E3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57" w:type="dxa"/>
            <w:vMerge w:val="continue"/>
            <w:noWrap w:val="0"/>
            <w:vAlign w:val="center"/>
          </w:tcPr>
          <w:p w14:paraId="6A9C488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825" w:type="dxa"/>
            <w:noWrap w:val="0"/>
            <w:vAlign w:val="center"/>
          </w:tcPr>
          <w:p w14:paraId="471AFC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从重</w:t>
            </w:r>
          </w:p>
          <w:p w14:paraId="26738DD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538" w:type="dxa"/>
            <w:noWrap w:val="0"/>
            <w:vAlign w:val="center"/>
          </w:tcPr>
          <w:p w14:paraId="53A2725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参考江西省药监局《江西省药品监督管理行政处罚裁量权适用规则》第十一条、第十二条的规定</w:t>
            </w:r>
            <w:r>
              <w:rPr>
                <w:rFonts w:hint="eastAsia" w:ascii="宋体" w:hAnsi="宋体" w:cs="宋体"/>
                <w:color w:val="auto"/>
                <w:sz w:val="28"/>
                <w:szCs w:val="28"/>
                <w:lang w:eastAsia="zh-CN"/>
              </w:rPr>
              <w:t>外，可以考虑以下所列从重因素：</w:t>
            </w:r>
          </w:p>
          <w:p w14:paraId="10B460C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color w:val="auto"/>
                <w:sz w:val="28"/>
                <w:szCs w:val="28"/>
              </w:rPr>
            </w:pPr>
            <w:r>
              <w:rPr>
                <w:rFonts w:hint="eastAsia" w:ascii="宋体" w:hAnsi="宋体" w:cs="宋体"/>
                <w:color w:val="auto"/>
                <w:sz w:val="28"/>
                <w:szCs w:val="28"/>
              </w:rPr>
              <w:t>购进或者销售渠道不合法或者不明，</w:t>
            </w:r>
            <w:r>
              <w:rPr>
                <w:rFonts w:hint="eastAsia" w:ascii="宋体" w:hAnsi="宋体" w:cs="宋体"/>
                <w:color w:val="auto"/>
                <w:sz w:val="28"/>
                <w:szCs w:val="28"/>
                <w:lang w:eastAsia="zh-CN"/>
              </w:rPr>
              <w:t>导致</w:t>
            </w:r>
            <w:r>
              <w:rPr>
                <w:rFonts w:hint="eastAsia" w:ascii="宋体" w:hAnsi="宋体" w:cs="宋体"/>
                <w:color w:val="auto"/>
                <w:sz w:val="28"/>
                <w:szCs w:val="28"/>
              </w:rPr>
              <w:t>涉案</w:t>
            </w:r>
            <w:r>
              <w:rPr>
                <w:rFonts w:hint="eastAsia" w:ascii="宋体" w:hAnsi="宋体" w:cs="宋体"/>
                <w:color w:val="auto"/>
                <w:sz w:val="28"/>
                <w:szCs w:val="28"/>
                <w:lang w:eastAsia="zh-CN"/>
              </w:rPr>
              <w:t>医疗器械</w:t>
            </w:r>
            <w:r>
              <w:rPr>
                <w:rFonts w:hint="eastAsia" w:ascii="宋体" w:hAnsi="宋体" w:cs="宋体"/>
                <w:color w:val="auto"/>
                <w:sz w:val="28"/>
                <w:szCs w:val="28"/>
              </w:rPr>
              <w:t>无法追溯。</w:t>
            </w:r>
          </w:p>
          <w:p w14:paraId="1D00501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p>
        </w:tc>
        <w:tc>
          <w:tcPr>
            <w:tcW w:w="4444" w:type="dxa"/>
            <w:noWrap w:val="0"/>
            <w:vAlign w:val="center"/>
          </w:tcPr>
          <w:p w14:paraId="4BF98F06">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货值金额不足1万元的，并处3.8万元以上5万元以下罚款；</w:t>
            </w:r>
          </w:p>
          <w:p w14:paraId="7E4FEEC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货值金额1万元以上的，并处货值金额15.5倍以上20倍以下罚款</w:t>
            </w:r>
            <w:r>
              <w:rPr>
                <w:rFonts w:hint="eastAsia"/>
                <w:sz w:val="28"/>
                <w:szCs w:val="28"/>
                <w:lang w:eastAsia="zh-CN"/>
              </w:rPr>
              <w:t>；</w:t>
            </w:r>
          </w:p>
          <w:p w14:paraId="5CACD633">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情节严重的，同时对人员处所获收入1.49倍以上2倍以下罚款。</w:t>
            </w:r>
          </w:p>
        </w:tc>
      </w:tr>
      <w:tr w14:paraId="4349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57" w:type="dxa"/>
            <w:vMerge w:val="continue"/>
            <w:noWrap w:val="0"/>
            <w:vAlign w:val="center"/>
          </w:tcPr>
          <w:p w14:paraId="6DEA59F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825" w:type="dxa"/>
            <w:noWrap w:val="0"/>
            <w:vAlign w:val="center"/>
          </w:tcPr>
          <w:p w14:paraId="68B64C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一般</w:t>
            </w:r>
          </w:p>
          <w:p w14:paraId="7BDFEC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处罚</w:t>
            </w:r>
          </w:p>
        </w:tc>
        <w:tc>
          <w:tcPr>
            <w:tcW w:w="4538" w:type="dxa"/>
            <w:noWrap w:val="0"/>
            <w:vAlign w:val="center"/>
          </w:tcPr>
          <w:p w14:paraId="01E3666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4444" w:type="dxa"/>
            <w:noWrap w:val="0"/>
            <w:vAlign w:val="center"/>
          </w:tcPr>
          <w:p w14:paraId="24D3EB82">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货值金额不足1万元的，并处2.2万元以上3.8万元以下罚款；</w:t>
            </w:r>
          </w:p>
          <w:p w14:paraId="6281245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货值金额1万元以上的，并处货值金额9.5倍以上15.5倍以下罚款</w:t>
            </w:r>
            <w:r>
              <w:rPr>
                <w:rFonts w:hint="eastAsia"/>
                <w:sz w:val="28"/>
                <w:szCs w:val="28"/>
                <w:lang w:eastAsia="zh-CN"/>
              </w:rPr>
              <w:t>；</w:t>
            </w:r>
          </w:p>
          <w:p w14:paraId="636404E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情节严重的，同时对人员处所获收入81%以上1.49倍以下罚款。</w:t>
            </w:r>
          </w:p>
        </w:tc>
      </w:tr>
    </w:tbl>
    <w:p w14:paraId="090DD845">
      <w:pPr>
        <w:spacing w:line="520" w:lineRule="exact"/>
        <w:rPr>
          <w:rFonts w:ascii="方正楷体_GBK" w:hAnsi="宋体" w:eastAsia="方正楷体_GBK"/>
          <w:sz w:val="32"/>
          <w:szCs w:val="32"/>
        </w:rPr>
      </w:pPr>
    </w:p>
    <w:p w14:paraId="7A0BD926">
      <w:pPr>
        <w:pStyle w:val="2"/>
      </w:pPr>
    </w:p>
    <w:tbl>
      <w:tblPr>
        <w:tblStyle w:val="6"/>
        <w:tblW w:w="10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870"/>
        <w:gridCol w:w="4995"/>
        <w:gridCol w:w="4042"/>
      </w:tblGrid>
      <w:tr w14:paraId="7F2F8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83" w:type="dxa"/>
            <w:noWrap w:val="0"/>
            <w:vAlign w:val="center"/>
          </w:tcPr>
          <w:p w14:paraId="59220A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sz w:val="28"/>
                <w:szCs w:val="28"/>
                <w:lang w:eastAsia="zh-CN"/>
              </w:rPr>
            </w:pPr>
            <w:r>
              <w:rPr>
                <w:rFonts w:hint="eastAsia"/>
                <w:sz w:val="28"/>
                <w:szCs w:val="28"/>
                <w:lang w:eastAsia="zh-CN"/>
              </w:rPr>
              <w:t>序号</w:t>
            </w:r>
          </w:p>
        </w:tc>
        <w:tc>
          <w:tcPr>
            <w:tcW w:w="9907" w:type="dxa"/>
            <w:gridSpan w:val="3"/>
            <w:noWrap w:val="0"/>
            <w:vAlign w:val="center"/>
          </w:tcPr>
          <w:p w14:paraId="59CE439D">
            <w:pPr>
              <w:keepNext w:val="0"/>
              <w:keepLines w:val="0"/>
              <w:pageBreakBefore w:val="0"/>
              <w:widowControl w:val="0"/>
              <w:kinsoku/>
              <w:wordWrap/>
              <w:overflowPunct/>
              <w:topLinePunct w:val="0"/>
              <w:autoSpaceDE/>
              <w:autoSpaceDN/>
              <w:bidi w:val="0"/>
              <w:adjustRightInd/>
              <w:snapToGrid/>
              <w:spacing w:line="400" w:lineRule="exact"/>
              <w:ind w:firstLine="3920" w:firstLineChars="1400"/>
              <w:jc w:val="both"/>
              <w:textAlignment w:val="auto"/>
              <w:rPr>
                <w:rFonts w:hint="eastAsia"/>
                <w:sz w:val="28"/>
                <w:szCs w:val="28"/>
              </w:rPr>
            </w:pPr>
            <w:r>
              <w:rPr>
                <w:rFonts w:hint="eastAsia"/>
                <w:sz w:val="28"/>
                <w:szCs w:val="28"/>
              </w:rPr>
              <w:t>5</w:t>
            </w:r>
          </w:p>
        </w:tc>
      </w:tr>
      <w:tr w14:paraId="3EFD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83" w:type="dxa"/>
            <w:noWrap w:val="0"/>
            <w:vAlign w:val="center"/>
          </w:tcPr>
          <w:p w14:paraId="3F1DC7D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违法情形</w:t>
            </w:r>
          </w:p>
        </w:tc>
        <w:tc>
          <w:tcPr>
            <w:tcW w:w="9907" w:type="dxa"/>
            <w:gridSpan w:val="3"/>
            <w:noWrap w:val="0"/>
            <w:vAlign w:val="center"/>
          </w:tcPr>
          <w:p w14:paraId="1A407B9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eastAsia="宋体"/>
                <w:sz w:val="28"/>
                <w:szCs w:val="28"/>
                <w:lang w:eastAsia="zh-CN"/>
              </w:rPr>
            </w:pPr>
            <w:r>
              <w:rPr>
                <w:rFonts w:hint="eastAsia"/>
                <w:sz w:val="28"/>
                <w:szCs w:val="28"/>
              </w:rPr>
              <w:t>备案时提供虚假资料</w:t>
            </w:r>
            <w:r>
              <w:rPr>
                <w:rFonts w:hint="eastAsia"/>
                <w:sz w:val="28"/>
                <w:szCs w:val="28"/>
                <w:lang w:eastAsia="zh-CN"/>
              </w:rPr>
              <w:t>。</w:t>
            </w:r>
          </w:p>
        </w:tc>
      </w:tr>
      <w:tr w14:paraId="0568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83" w:type="dxa"/>
            <w:noWrap w:val="0"/>
            <w:vAlign w:val="center"/>
          </w:tcPr>
          <w:p w14:paraId="43103B7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处罚</w:t>
            </w:r>
          </w:p>
          <w:p w14:paraId="744F000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依据</w:t>
            </w:r>
          </w:p>
        </w:tc>
        <w:tc>
          <w:tcPr>
            <w:tcW w:w="9907" w:type="dxa"/>
            <w:gridSpan w:val="3"/>
            <w:noWrap w:val="0"/>
            <w:vAlign w:val="center"/>
          </w:tcPr>
          <w:p w14:paraId="1C77340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rPr>
              <w:t>《医疗器械监督管理条例》第八十五条　备案时提供虚假资料的，由负责药品监督管理的部门向社会公告备案单位和产品名称，没收违法所得、违法生产经营的医疗器械；违法生产经营的医疗器械货值金额不足1万元的，并处2万元以上5万元以下罚款；货值金额1万元以上的，并处货值金额5倍以上20倍以下罚款；情节严重的，责令停产停业，对违法单位的法定代表人、主要负责人、直接负责的主管人员和其他责任人员，没收违法行为发生期间自本单位所获收入，并处所获收入30%以上3倍以下罚款，10年内禁止其从事医疗器械生产经营活动。</w:t>
            </w:r>
          </w:p>
        </w:tc>
      </w:tr>
      <w:tr w14:paraId="1E6EF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83" w:type="dxa"/>
            <w:noWrap w:val="0"/>
            <w:vAlign w:val="center"/>
          </w:tcPr>
          <w:p w14:paraId="2EB0EFC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处罚</w:t>
            </w:r>
          </w:p>
          <w:p w14:paraId="7A0A658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种类</w:t>
            </w:r>
          </w:p>
        </w:tc>
        <w:tc>
          <w:tcPr>
            <w:tcW w:w="9907" w:type="dxa"/>
            <w:gridSpan w:val="3"/>
            <w:noWrap w:val="0"/>
            <w:vAlign w:val="center"/>
          </w:tcPr>
          <w:p w14:paraId="58FB9A14">
            <w:pPr>
              <w:keepNext w:val="0"/>
              <w:keepLines w:val="0"/>
              <w:pageBreakBefore w:val="0"/>
              <w:widowControl w:val="0"/>
              <w:numPr>
                <w:ilvl w:val="0"/>
                <w:numId w:val="3"/>
              </w:numPr>
              <w:kinsoku/>
              <w:wordWrap/>
              <w:overflowPunct/>
              <w:topLinePunct w:val="0"/>
              <w:autoSpaceDE/>
              <w:autoSpaceDN/>
              <w:bidi w:val="0"/>
              <w:adjustRightInd/>
              <w:snapToGrid/>
              <w:spacing w:line="400" w:lineRule="exact"/>
              <w:textAlignment w:val="auto"/>
              <w:rPr>
                <w:rFonts w:hint="eastAsia"/>
                <w:sz w:val="28"/>
                <w:szCs w:val="28"/>
                <w:lang w:val="en-US" w:eastAsia="zh-CN"/>
              </w:rPr>
            </w:pPr>
            <w:r>
              <w:rPr>
                <w:rFonts w:hint="eastAsia"/>
                <w:sz w:val="28"/>
                <w:szCs w:val="28"/>
              </w:rPr>
              <w:t>没收违法所得</w:t>
            </w:r>
            <w:r>
              <w:rPr>
                <w:rFonts w:hint="eastAsia"/>
                <w:sz w:val="28"/>
                <w:szCs w:val="28"/>
                <w:lang w:val="en-US" w:eastAsia="zh-CN"/>
              </w:rPr>
              <w:t xml:space="preserve">  2.</w:t>
            </w:r>
            <w:r>
              <w:rPr>
                <w:rFonts w:hint="eastAsia"/>
                <w:sz w:val="28"/>
                <w:szCs w:val="28"/>
              </w:rPr>
              <w:t>没收非法财物</w:t>
            </w:r>
            <w:r>
              <w:rPr>
                <w:rFonts w:hint="eastAsia"/>
                <w:sz w:val="28"/>
                <w:szCs w:val="28"/>
                <w:lang w:val="en-US" w:eastAsia="zh-CN"/>
              </w:rPr>
              <w:t xml:space="preserve">  3.</w:t>
            </w:r>
            <w:r>
              <w:rPr>
                <w:rFonts w:hint="eastAsia"/>
                <w:sz w:val="28"/>
                <w:szCs w:val="28"/>
              </w:rPr>
              <w:t>罚款</w:t>
            </w:r>
            <w:r>
              <w:rPr>
                <w:rFonts w:hint="eastAsia"/>
                <w:sz w:val="28"/>
                <w:szCs w:val="28"/>
                <w:lang w:val="en-US" w:eastAsia="zh-CN"/>
              </w:rPr>
              <w:t xml:space="preserve">  4.</w:t>
            </w:r>
            <w:r>
              <w:rPr>
                <w:rFonts w:hint="eastAsia"/>
                <w:sz w:val="28"/>
                <w:szCs w:val="28"/>
              </w:rPr>
              <w:t>责令停产停业</w:t>
            </w:r>
            <w:r>
              <w:rPr>
                <w:rFonts w:hint="eastAsia"/>
                <w:sz w:val="28"/>
                <w:szCs w:val="28"/>
                <w:lang w:val="en-US" w:eastAsia="zh-CN"/>
              </w:rPr>
              <w:t xml:space="preserve">     </w:t>
            </w:r>
          </w:p>
          <w:p w14:paraId="79D852E2">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lang w:val="en-US" w:eastAsia="zh-CN"/>
              </w:rPr>
              <w:t>5.处罚到人：</w:t>
            </w:r>
            <w:r>
              <w:rPr>
                <w:rFonts w:hint="eastAsia"/>
                <w:sz w:val="28"/>
                <w:szCs w:val="28"/>
              </w:rPr>
              <w:t>没收收入</w:t>
            </w:r>
            <w:r>
              <w:rPr>
                <w:rFonts w:hint="eastAsia"/>
                <w:sz w:val="28"/>
                <w:szCs w:val="28"/>
                <w:lang w:val="en-US" w:eastAsia="zh-CN"/>
              </w:rPr>
              <w:t xml:space="preserve">  </w:t>
            </w:r>
            <w:r>
              <w:rPr>
                <w:rFonts w:hint="eastAsia"/>
                <w:sz w:val="28"/>
                <w:szCs w:val="28"/>
              </w:rPr>
              <w:t>限制从业</w:t>
            </w:r>
          </w:p>
        </w:tc>
      </w:tr>
      <w:tr w14:paraId="2F7D3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83" w:type="dxa"/>
            <w:noWrap w:val="0"/>
            <w:vAlign w:val="center"/>
          </w:tcPr>
          <w:p w14:paraId="707AE6B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实施</w:t>
            </w:r>
          </w:p>
          <w:p w14:paraId="466B73C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主体</w:t>
            </w:r>
          </w:p>
        </w:tc>
        <w:tc>
          <w:tcPr>
            <w:tcW w:w="9907" w:type="dxa"/>
            <w:gridSpan w:val="3"/>
            <w:noWrap w:val="0"/>
            <w:vAlign w:val="center"/>
          </w:tcPr>
          <w:p w14:paraId="6C20B00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rPr>
              <w:t>负责药品监督管理的部门</w:t>
            </w:r>
          </w:p>
        </w:tc>
      </w:tr>
      <w:tr w14:paraId="04D5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83" w:type="dxa"/>
            <w:noWrap w:val="0"/>
            <w:vAlign w:val="center"/>
          </w:tcPr>
          <w:p w14:paraId="153459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裁量</w:t>
            </w:r>
          </w:p>
          <w:p w14:paraId="0EEBB33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范围</w:t>
            </w:r>
          </w:p>
        </w:tc>
        <w:tc>
          <w:tcPr>
            <w:tcW w:w="9907" w:type="dxa"/>
            <w:gridSpan w:val="3"/>
            <w:noWrap w:val="0"/>
            <w:vAlign w:val="center"/>
          </w:tcPr>
          <w:p w14:paraId="49D652E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rPr>
              <w:t>违法生产经营的医疗器械货值金额不足1万元的，并处2万元以上5万元以下罚款；货值金额1万元以上的，并处货值金额5倍以上20倍以下罚款</w:t>
            </w:r>
          </w:p>
          <w:p w14:paraId="235C374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rPr>
              <w:t>个人：处所获收入30%以上3倍以下罚款</w:t>
            </w:r>
          </w:p>
        </w:tc>
      </w:tr>
      <w:tr w14:paraId="27B0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83" w:type="dxa"/>
            <w:vMerge w:val="restart"/>
            <w:noWrap w:val="0"/>
            <w:vAlign w:val="center"/>
          </w:tcPr>
          <w:p w14:paraId="1D92A6A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处罚</w:t>
            </w:r>
          </w:p>
          <w:p w14:paraId="13684B3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标准</w:t>
            </w:r>
          </w:p>
        </w:tc>
        <w:tc>
          <w:tcPr>
            <w:tcW w:w="870" w:type="dxa"/>
            <w:noWrap w:val="0"/>
            <w:vAlign w:val="center"/>
          </w:tcPr>
          <w:p w14:paraId="3FBC9DD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裁量</w:t>
            </w:r>
          </w:p>
          <w:p w14:paraId="3F352EA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阶次</w:t>
            </w:r>
          </w:p>
        </w:tc>
        <w:tc>
          <w:tcPr>
            <w:tcW w:w="4995" w:type="dxa"/>
            <w:noWrap w:val="0"/>
            <w:vAlign w:val="center"/>
          </w:tcPr>
          <w:p w14:paraId="5D571BF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rPr>
              <w:t>裁量因素</w:t>
            </w:r>
          </w:p>
        </w:tc>
        <w:tc>
          <w:tcPr>
            <w:tcW w:w="4042" w:type="dxa"/>
            <w:noWrap w:val="0"/>
            <w:vAlign w:val="center"/>
          </w:tcPr>
          <w:p w14:paraId="6FBE586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rPr>
              <w:t>裁量基准</w:t>
            </w:r>
          </w:p>
        </w:tc>
      </w:tr>
      <w:tr w14:paraId="20A5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83" w:type="dxa"/>
            <w:vMerge w:val="continue"/>
            <w:noWrap w:val="0"/>
            <w:vAlign w:val="center"/>
          </w:tcPr>
          <w:p w14:paraId="43EADFA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p>
        </w:tc>
        <w:tc>
          <w:tcPr>
            <w:tcW w:w="870" w:type="dxa"/>
            <w:noWrap w:val="0"/>
            <w:vAlign w:val="center"/>
          </w:tcPr>
          <w:p w14:paraId="469046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减轻</w:t>
            </w:r>
          </w:p>
          <w:p w14:paraId="20BBD22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处罚</w:t>
            </w:r>
          </w:p>
        </w:tc>
        <w:tc>
          <w:tcPr>
            <w:tcW w:w="4995" w:type="dxa"/>
            <w:noWrap w:val="0"/>
            <w:vAlign w:val="center"/>
          </w:tcPr>
          <w:p w14:paraId="19DEE34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参考江西省药监局《江西省药品监督管理行政处罚裁量权适用规则》第九条、第十条和《江西省市场监督管理领域减轻行政处罚清单（1.0版）》以及江西省市场监管局后续关于减轻处罚补充规定的情形外，可考虑以下所列减轻因素：</w:t>
            </w:r>
          </w:p>
          <w:p w14:paraId="5C106FC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val="en-US" w:eastAsia="zh-CN"/>
              </w:rPr>
            </w:pPr>
            <w:r>
              <w:rPr>
                <w:rFonts w:hint="eastAsia"/>
                <w:sz w:val="28"/>
                <w:szCs w:val="28"/>
                <w:lang w:val="en-US" w:eastAsia="zh-CN"/>
              </w:rPr>
              <w:t>1.备案材料中存在少量非关键虚假资料；</w:t>
            </w:r>
          </w:p>
          <w:p w14:paraId="258B641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val="en-US" w:eastAsia="zh-CN"/>
              </w:rPr>
            </w:pPr>
            <w:r>
              <w:rPr>
                <w:rFonts w:hint="eastAsia"/>
                <w:sz w:val="28"/>
                <w:szCs w:val="28"/>
                <w:lang w:val="en-US" w:eastAsia="zh-CN"/>
              </w:rPr>
              <w:t>2.备案后尚未生产、经营的;</w:t>
            </w:r>
          </w:p>
          <w:p w14:paraId="73B61290">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rPr>
            </w:pPr>
            <w:r>
              <w:rPr>
                <w:rFonts w:hint="eastAsia" w:eastAsia="仿宋_GB2312" w:asciiTheme="minorHAnsi" w:hAnsiTheme="minorHAnsi" w:cstheme="minorBidi"/>
                <w:kern w:val="2"/>
                <w:sz w:val="28"/>
                <w:szCs w:val="28"/>
                <w:lang w:val="en-US" w:eastAsia="zh-CN" w:bidi="ar-SA"/>
              </w:rPr>
              <w:t>3.</w:t>
            </w:r>
            <w:r>
              <w:rPr>
                <w:rFonts w:hint="eastAsia" w:eastAsia="仿宋_GB2312" w:asciiTheme="minorHAnsi" w:hAnsiTheme="minorHAnsi" w:cstheme="minorBidi"/>
                <w:kern w:val="2"/>
                <w:sz w:val="28"/>
                <w:szCs w:val="28"/>
                <w:lang w:val="en-US" w:eastAsia="zh-CN" w:bidi="ar-SA"/>
              </w:rPr>
              <w:t>当事人能够提供证据证明</w:t>
            </w:r>
            <w:r>
              <w:rPr>
                <w:rFonts w:hint="eastAsia" w:eastAsia="仿宋_GB2312" w:asciiTheme="minorHAnsi" w:hAnsiTheme="minorHAnsi" w:cstheme="minorBidi"/>
                <w:kern w:val="2"/>
                <w:sz w:val="28"/>
                <w:szCs w:val="28"/>
                <w:lang w:val="en-US" w:eastAsia="zh-CN" w:bidi="ar-SA"/>
              </w:rPr>
              <w:t>其生产的医疗器械符合强制性标准或者经备案的产品技术要求。</w:t>
            </w:r>
          </w:p>
        </w:tc>
        <w:tc>
          <w:tcPr>
            <w:tcW w:w="4042" w:type="dxa"/>
            <w:noWrap w:val="0"/>
            <w:vAlign w:val="center"/>
          </w:tcPr>
          <w:p w14:paraId="115ADEC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货值金额不足1万元的，处</w:t>
            </w:r>
            <w:r>
              <w:rPr>
                <w:rFonts w:hint="eastAsia"/>
                <w:sz w:val="28"/>
                <w:szCs w:val="28"/>
                <w:lang w:val="en-US" w:eastAsia="zh-CN"/>
              </w:rPr>
              <w:t>2</w:t>
            </w:r>
            <w:r>
              <w:rPr>
                <w:rFonts w:hint="eastAsia"/>
                <w:sz w:val="28"/>
                <w:szCs w:val="28"/>
              </w:rPr>
              <w:t>万元以下罚款；</w:t>
            </w:r>
            <w:r>
              <w:rPr>
                <w:rFonts w:hint="eastAsia"/>
                <w:sz w:val="28"/>
                <w:szCs w:val="28"/>
              </w:rPr>
              <w:br w:type="textWrapping"/>
            </w:r>
            <w:r>
              <w:rPr>
                <w:rFonts w:hint="eastAsia"/>
                <w:sz w:val="28"/>
                <w:szCs w:val="28"/>
              </w:rPr>
              <w:t>货值金额1万元以上的，处货值金额</w:t>
            </w:r>
            <w:r>
              <w:rPr>
                <w:rFonts w:hint="eastAsia"/>
                <w:sz w:val="28"/>
                <w:szCs w:val="28"/>
                <w:lang w:val="en-US" w:eastAsia="zh-CN"/>
              </w:rPr>
              <w:t>5</w:t>
            </w:r>
            <w:r>
              <w:rPr>
                <w:rFonts w:hint="eastAsia"/>
                <w:sz w:val="28"/>
                <w:szCs w:val="28"/>
              </w:rPr>
              <w:t>倍以下罚款。</w:t>
            </w:r>
          </w:p>
          <w:p w14:paraId="7EDB7ED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trike/>
                <w:dstrike w:val="0"/>
                <w:sz w:val="28"/>
                <w:szCs w:val="28"/>
                <w:highlight w:val="darkGreen"/>
              </w:rPr>
            </w:pPr>
            <w:r>
              <w:rPr>
                <w:rFonts w:hint="eastAsia"/>
                <w:sz w:val="28"/>
                <w:szCs w:val="28"/>
              </w:rPr>
              <w:t>情节严重的，</w:t>
            </w:r>
            <w:r>
              <w:rPr>
                <w:rFonts w:hint="eastAsia"/>
                <w:sz w:val="28"/>
                <w:szCs w:val="28"/>
                <w:lang w:eastAsia="zh-CN"/>
              </w:rPr>
              <w:t>不适用于减轻处罚。</w:t>
            </w:r>
          </w:p>
        </w:tc>
      </w:tr>
      <w:tr w14:paraId="1E1B1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83" w:type="dxa"/>
            <w:vMerge w:val="continue"/>
            <w:noWrap w:val="0"/>
            <w:vAlign w:val="center"/>
          </w:tcPr>
          <w:p w14:paraId="085239F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p>
        </w:tc>
        <w:tc>
          <w:tcPr>
            <w:tcW w:w="870" w:type="dxa"/>
            <w:noWrap w:val="0"/>
            <w:vAlign w:val="center"/>
          </w:tcPr>
          <w:p w14:paraId="10AAD7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从轻</w:t>
            </w:r>
          </w:p>
          <w:p w14:paraId="68CFAC6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处罚</w:t>
            </w:r>
          </w:p>
        </w:tc>
        <w:tc>
          <w:tcPr>
            <w:tcW w:w="4995" w:type="dxa"/>
            <w:noWrap w:val="0"/>
            <w:vAlign w:val="center"/>
          </w:tcPr>
          <w:p w14:paraId="7E461F99">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仿宋_GB2312" w:cs="宋体"/>
                <w:color w:val="auto"/>
                <w:kern w:val="0"/>
                <w:sz w:val="28"/>
                <w:szCs w:val="28"/>
                <w:lang w:eastAsia="zh-CN"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ascii="宋体" w:hAnsi="宋体" w:cs="宋体"/>
                <w:color w:val="auto"/>
                <w:kern w:val="0"/>
                <w:sz w:val="28"/>
                <w:szCs w:val="28"/>
                <w:lang w:eastAsia="zh-CN" w:bidi="ar"/>
              </w:rPr>
              <w:t>。</w:t>
            </w:r>
          </w:p>
          <w:p w14:paraId="60FB191C">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sz w:val="28"/>
                <w:szCs w:val="28"/>
                <w:lang w:val="en-US" w:eastAsia="zh-CN"/>
              </w:rPr>
            </w:pPr>
          </w:p>
        </w:tc>
        <w:tc>
          <w:tcPr>
            <w:tcW w:w="4042" w:type="dxa"/>
            <w:noWrap w:val="0"/>
            <w:vAlign w:val="center"/>
          </w:tcPr>
          <w:p w14:paraId="4752673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货值金额不足1万元的，处2万元以上2.9万元以下罚款；</w:t>
            </w:r>
          </w:p>
          <w:p w14:paraId="53AF699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货值金额1万元以上的，处货值金额5倍以上9.5倍以下罚款</w:t>
            </w:r>
            <w:r>
              <w:rPr>
                <w:rFonts w:hint="eastAsia"/>
                <w:sz w:val="28"/>
                <w:szCs w:val="28"/>
                <w:lang w:eastAsia="zh-CN"/>
              </w:rPr>
              <w:t>；</w:t>
            </w:r>
          </w:p>
          <w:p w14:paraId="4A8D9CB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情节严重的，同时对人员处所获收入30%以上1.11倍以下罚款</w:t>
            </w:r>
            <w:r>
              <w:rPr>
                <w:rFonts w:hint="eastAsia"/>
                <w:sz w:val="28"/>
                <w:szCs w:val="28"/>
                <w:lang w:eastAsia="zh-CN"/>
              </w:rPr>
              <w:t>。</w:t>
            </w:r>
          </w:p>
        </w:tc>
      </w:tr>
      <w:tr w14:paraId="0C54D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83" w:type="dxa"/>
            <w:vMerge w:val="continue"/>
            <w:noWrap w:val="0"/>
            <w:vAlign w:val="center"/>
          </w:tcPr>
          <w:p w14:paraId="1429DD7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p>
        </w:tc>
        <w:tc>
          <w:tcPr>
            <w:tcW w:w="870" w:type="dxa"/>
            <w:noWrap w:val="0"/>
            <w:vAlign w:val="center"/>
          </w:tcPr>
          <w:p w14:paraId="0CFE4E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从重</w:t>
            </w:r>
          </w:p>
          <w:p w14:paraId="3F0822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处罚</w:t>
            </w:r>
          </w:p>
        </w:tc>
        <w:tc>
          <w:tcPr>
            <w:tcW w:w="4995" w:type="dxa"/>
            <w:noWrap w:val="0"/>
            <w:vAlign w:val="center"/>
          </w:tcPr>
          <w:p w14:paraId="1F905AB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sz w:val="28"/>
                <w:szCs w:val="28"/>
                <w:lang w:val="en-US" w:eastAsia="zh-CN"/>
              </w:rPr>
            </w:pPr>
            <w:r>
              <w:rPr>
                <w:rFonts w:hint="eastAsia"/>
                <w:sz w:val="28"/>
                <w:szCs w:val="28"/>
              </w:rPr>
              <w:t>参考江西省药监局《江西省药品监督管理行政处罚裁量权适用规则》第十一条、第十二条中的从重情形。</w:t>
            </w:r>
          </w:p>
        </w:tc>
        <w:tc>
          <w:tcPr>
            <w:tcW w:w="4042" w:type="dxa"/>
            <w:noWrap w:val="0"/>
            <w:vAlign w:val="center"/>
          </w:tcPr>
          <w:p w14:paraId="0734BB5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货值金额不足1万元的，处4.1万元以上5万元以下罚款；</w:t>
            </w:r>
          </w:p>
          <w:p w14:paraId="30B0EF8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货值金额1万元以上的，处货值金额15.5倍以上20倍以下罚款</w:t>
            </w:r>
            <w:r>
              <w:rPr>
                <w:rFonts w:hint="eastAsia"/>
                <w:sz w:val="28"/>
                <w:szCs w:val="28"/>
                <w:lang w:eastAsia="zh-CN"/>
              </w:rPr>
              <w:t>；</w:t>
            </w:r>
          </w:p>
          <w:p w14:paraId="65D9C4A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情节严重的，同时对人员处所获收入2.19倍以上3倍以下罚款。</w:t>
            </w:r>
          </w:p>
        </w:tc>
      </w:tr>
      <w:tr w14:paraId="148C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83" w:type="dxa"/>
            <w:vMerge w:val="continue"/>
            <w:noWrap w:val="0"/>
            <w:vAlign w:val="center"/>
          </w:tcPr>
          <w:p w14:paraId="4B8D0D2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p>
        </w:tc>
        <w:tc>
          <w:tcPr>
            <w:tcW w:w="870" w:type="dxa"/>
            <w:noWrap w:val="0"/>
            <w:vAlign w:val="center"/>
          </w:tcPr>
          <w:p w14:paraId="651E21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一般</w:t>
            </w:r>
          </w:p>
          <w:p w14:paraId="4862C4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lang w:val="en-US" w:eastAsia="zh-CN"/>
              </w:rPr>
            </w:pPr>
            <w:r>
              <w:rPr>
                <w:rFonts w:hint="eastAsia"/>
                <w:sz w:val="28"/>
                <w:szCs w:val="28"/>
              </w:rPr>
              <w:t>处罚</w:t>
            </w:r>
          </w:p>
        </w:tc>
        <w:tc>
          <w:tcPr>
            <w:tcW w:w="4995" w:type="dxa"/>
            <w:noWrap w:val="0"/>
            <w:vAlign w:val="center"/>
          </w:tcPr>
          <w:p w14:paraId="2C4DF47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val="en-US" w:eastAsia="zh-CN"/>
              </w:rPr>
            </w:pPr>
            <w:r>
              <w:rPr>
                <w:rFonts w:hint="eastAsia"/>
                <w:sz w:val="28"/>
                <w:szCs w:val="28"/>
              </w:rPr>
              <w:t>不涉及减轻、从轻或者从重情形的</w:t>
            </w:r>
            <w:r>
              <w:rPr>
                <w:rFonts w:hint="eastAsia"/>
                <w:sz w:val="28"/>
                <w:szCs w:val="28"/>
                <w:lang w:eastAsia="zh-CN"/>
              </w:rPr>
              <w:t>。</w:t>
            </w:r>
          </w:p>
        </w:tc>
        <w:tc>
          <w:tcPr>
            <w:tcW w:w="4042" w:type="dxa"/>
            <w:noWrap w:val="0"/>
            <w:vAlign w:val="center"/>
          </w:tcPr>
          <w:p w14:paraId="784D4AA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货值金额不足1万元的，处2.9万元以上4.1万元以下罚款；</w:t>
            </w:r>
          </w:p>
          <w:p w14:paraId="1210EFA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货值金额1万元以上的，处货值金额9.5倍以上15.5倍以下罚款</w:t>
            </w:r>
            <w:r>
              <w:rPr>
                <w:rFonts w:hint="eastAsia"/>
                <w:sz w:val="28"/>
                <w:szCs w:val="28"/>
                <w:lang w:eastAsia="zh-CN"/>
              </w:rPr>
              <w:t>；</w:t>
            </w:r>
          </w:p>
          <w:p w14:paraId="54E118E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val="en-US" w:eastAsia="zh-CN"/>
              </w:rPr>
            </w:pPr>
            <w:r>
              <w:rPr>
                <w:rFonts w:hint="eastAsia"/>
                <w:sz w:val="28"/>
                <w:szCs w:val="28"/>
              </w:rPr>
              <w:t>情节严重的，同时对人员处所获收入1.11倍以上2.19倍以下罚款</w:t>
            </w:r>
            <w:r>
              <w:rPr>
                <w:rFonts w:hint="eastAsia"/>
                <w:sz w:val="28"/>
                <w:szCs w:val="28"/>
                <w:lang w:eastAsia="zh-CN"/>
              </w:rPr>
              <w:t>。</w:t>
            </w:r>
          </w:p>
        </w:tc>
      </w:tr>
    </w:tbl>
    <w:p w14:paraId="6FC732A7">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8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091"/>
        <w:gridCol w:w="5125"/>
        <w:gridCol w:w="3628"/>
      </w:tblGrid>
      <w:tr w14:paraId="1D43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98" w:type="dxa"/>
            <w:noWrap w:val="0"/>
            <w:vAlign w:val="center"/>
          </w:tcPr>
          <w:p w14:paraId="2E3AB9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9844" w:type="dxa"/>
            <w:gridSpan w:val="3"/>
            <w:noWrap w:val="0"/>
            <w:vAlign w:val="center"/>
          </w:tcPr>
          <w:p w14:paraId="3EAA6B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6</w:t>
            </w:r>
          </w:p>
        </w:tc>
      </w:tr>
      <w:tr w14:paraId="6710B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98" w:type="dxa"/>
            <w:noWrap w:val="0"/>
            <w:vAlign w:val="center"/>
          </w:tcPr>
          <w:p w14:paraId="623E5F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违法情形</w:t>
            </w:r>
          </w:p>
        </w:tc>
        <w:tc>
          <w:tcPr>
            <w:tcW w:w="9844" w:type="dxa"/>
            <w:gridSpan w:val="3"/>
            <w:noWrap w:val="0"/>
            <w:vAlign w:val="center"/>
          </w:tcPr>
          <w:p w14:paraId="54ABE8F8">
            <w:pPr>
              <w:keepNext w:val="0"/>
              <w:keepLines w:val="0"/>
              <w:pageBreakBefore w:val="0"/>
              <w:widowControl w:val="0"/>
              <w:numPr>
                <w:ilvl w:val="0"/>
                <w:numId w:val="4"/>
              </w:numPr>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生产、经营、使用不符合强制性标准或者不符合经注册或者备案的产品技术要求的医疗器械</w:t>
            </w:r>
            <w:r>
              <w:rPr>
                <w:rFonts w:hint="eastAsia"/>
                <w:sz w:val="28"/>
                <w:szCs w:val="28"/>
                <w:lang w:eastAsia="zh-CN"/>
              </w:rPr>
              <w:t>。</w:t>
            </w:r>
          </w:p>
          <w:p w14:paraId="6160E71A">
            <w:pPr>
              <w:keepNext w:val="0"/>
              <w:keepLines w:val="0"/>
              <w:pageBreakBefore w:val="0"/>
              <w:widowControl w:val="0"/>
              <w:numPr>
                <w:ilvl w:val="0"/>
                <w:numId w:val="4"/>
              </w:numPr>
              <w:kinsoku/>
              <w:wordWrap/>
              <w:overflowPunct/>
              <w:topLinePunct w:val="0"/>
              <w:autoSpaceDE/>
              <w:autoSpaceDN/>
              <w:bidi w:val="0"/>
              <w:adjustRightInd/>
              <w:snapToGrid/>
              <w:spacing w:line="400" w:lineRule="exact"/>
              <w:textAlignment w:val="auto"/>
              <w:rPr>
                <w:sz w:val="28"/>
                <w:szCs w:val="28"/>
              </w:rPr>
            </w:pPr>
            <w:r>
              <w:rPr>
                <w:rFonts w:hint="eastAsia"/>
                <w:sz w:val="28"/>
                <w:szCs w:val="28"/>
              </w:rPr>
              <w:t>未按照经注册或者备案的产品技术要求组织生产，或者未依照本条例规定建立质量管理体系并保持有效运行，影响产品安全、有效</w:t>
            </w:r>
            <w:r>
              <w:rPr>
                <w:rFonts w:hint="eastAsia"/>
                <w:sz w:val="28"/>
                <w:szCs w:val="28"/>
                <w:lang w:eastAsia="zh-CN"/>
              </w:rPr>
              <w:t>。</w:t>
            </w:r>
          </w:p>
          <w:p w14:paraId="14BD52D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3.经营、使用无合格证明文件、过期、失效、淘汰的医疗器械，或者使用未依法注册的医疗器械</w:t>
            </w:r>
            <w:r>
              <w:rPr>
                <w:rFonts w:hint="eastAsia"/>
                <w:sz w:val="28"/>
                <w:szCs w:val="28"/>
                <w:lang w:eastAsia="zh-CN"/>
              </w:rPr>
              <w:t>。</w:t>
            </w:r>
          </w:p>
          <w:p w14:paraId="6BC629F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4.在负责药品监督管理的部门责令召回后仍拒不召回，或者在负责药品监督管理的部门责令停止或者暂停生产、进口、经营后，仍拒不停止生产、进口、经营医疗器械</w:t>
            </w:r>
            <w:r>
              <w:rPr>
                <w:rFonts w:hint="eastAsia"/>
                <w:sz w:val="28"/>
                <w:szCs w:val="28"/>
                <w:lang w:eastAsia="zh-CN"/>
              </w:rPr>
              <w:t>。</w:t>
            </w:r>
          </w:p>
          <w:p w14:paraId="4DEC516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5.委托不具备本条例规定条件的企业生产医疗器械，或者未对受托生产企业的生产行为进行管理</w:t>
            </w:r>
            <w:r>
              <w:rPr>
                <w:rFonts w:hint="eastAsia"/>
                <w:sz w:val="28"/>
                <w:szCs w:val="28"/>
                <w:lang w:eastAsia="zh-CN"/>
              </w:rPr>
              <w:t>。</w:t>
            </w:r>
          </w:p>
          <w:p w14:paraId="2223E2D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FF0000"/>
                <w:sz w:val="28"/>
                <w:szCs w:val="28"/>
                <w:lang w:val="en-US" w:eastAsia="zh-CN"/>
              </w:rPr>
            </w:pPr>
            <w:r>
              <w:rPr>
                <w:rFonts w:hint="eastAsia"/>
                <w:sz w:val="28"/>
                <w:szCs w:val="28"/>
              </w:rPr>
              <w:t>6.进口过期、失效、淘汰等已使用过的医疗器械</w:t>
            </w:r>
            <w:r>
              <w:rPr>
                <w:rFonts w:hint="eastAsia"/>
                <w:sz w:val="28"/>
                <w:szCs w:val="28"/>
                <w:lang w:eastAsia="zh-CN"/>
              </w:rPr>
              <w:t>。</w:t>
            </w:r>
          </w:p>
        </w:tc>
      </w:tr>
      <w:tr w14:paraId="27BC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98" w:type="dxa"/>
            <w:noWrap w:val="0"/>
            <w:vAlign w:val="center"/>
          </w:tcPr>
          <w:p w14:paraId="4ED906A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处罚依据</w:t>
            </w:r>
          </w:p>
        </w:tc>
        <w:tc>
          <w:tcPr>
            <w:tcW w:w="9844" w:type="dxa"/>
            <w:gridSpan w:val="3"/>
            <w:noWrap w:val="0"/>
            <w:vAlign w:val="center"/>
          </w:tcPr>
          <w:p w14:paraId="458968E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sz w:val="28"/>
                <w:szCs w:val="28"/>
              </w:rPr>
            </w:pPr>
            <w:r>
              <w:rPr>
                <w:rFonts w:hint="eastAsia"/>
                <w:sz w:val="28"/>
                <w:szCs w:val="28"/>
                <w:lang w:val="en-US" w:eastAsia="zh-CN"/>
              </w:rPr>
              <w:t>1.</w:t>
            </w:r>
            <w:r>
              <w:rPr>
                <w:rFonts w:hint="eastAsia"/>
                <w:sz w:val="28"/>
                <w:szCs w:val="28"/>
              </w:rPr>
              <w:t>《医疗器械监督管理条例》第八十六条 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w:t>
            </w:r>
          </w:p>
          <w:p w14:paraId="2CFA86DF">
            <w:pPr>
              <w:keepNext w:val="0"/>
              <w:keepLines w:val="0"/>
              <w:pageBreakBefore w:val="0"/>
              <w:widowControl w:val="0"/>
              <w:kinsoku/>
              <w:wordWrap/>
              <w:overflowPunct/>
              <w:topLinePunct w:val="0"/>
              <w:autoSpaceDE/>
              <w:autoSpaceDN/>
              <w:bidi w:val="0"/>
              <w:adjustRightInd/>
              <w:snapToGrid/>
              <w:spacing w:line="400" w:lineRule="exact"/>
              <w:textAlignment w:val="auto"/>
              <w:rPr>
                <w:sz w:val="30"/>
                <w:szCs w:val="30"/>
              </w:rPr>
            </w:pPr>
            <w:r>
              <w:rPr>
                <w:rFonts w:hint="eastAsia"/>
                <w:sz w:val="28"/>
                <w:szCs w:val="28"/>
              </w:rPr>
              <w:t>　　（一）生产、经营、使用不符合强制性标准或者不符合经注册或者备案的产品技术要求的医疗器械；</w:t>
            </w:r>
          </w:p>
          <w:p w14:paraId="4CFAE546">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（二）未按照经注册或者备案的产品技术要求组织生产，或者未依照本条例规定建立质量管理体系并保持有效运行，影响产品安全、有效；</w:t>
            </w:r>
          </w:p>
          <w:p w14:paraId="0C7C1154">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（三）经营、使用无合格证明文件、过期、失效、淘汰的医疗器械，或者使用未依法注册的医疗器械；</w:t>
            </w:r>
          </w:p>
          <w:p w14:paraId="2002D5DF">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（四）在负责药品监督管理的部门责令召回后仍拒不召回，或者在负责药品监督管理的部门责令停止或者暂停生产、进口、经营后，仍拒不停止生产、进口、经营医疗器械；</w:t>
            </w:r>
          </w:p>
          <w:p w14:paraId="5AF95594">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（五）委托不具备本条例规定条件的企业生产医疗器械，或者未对受托生产企业的生产行为进行管理；</w:t>
            </w:r>
          </w:p>
          <w:p w14:paraId="23F9E1FB">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sz w:val="28"/>
                <w:szCs w:val="28"/>
              </w:rPr>
            </w:pPr>
            <w:r>
              <w:rPr>
                <w:rFonts w:hint="eastAsia"/>
                <w:sz w:val="28"/>
                <w:szCs w:val="28"/>
              </w:rPr>
              <w:t>（六）进口过期、失效、淘汰等已使用过的医疗器械。</w:t>
            </w:r>
          </w:p>
          <w:p w14:paraId="4571B31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lang w:val="en-US" w:eastAsia="zh-CN"/>
              </w:rPr>
              <w:t>2.</w:t>
            </w:r>
            <w:r>
              <w:rPr>
                <w:rFonts w:hint="eastAsia"/>
                <w:sz w:val="28"/>
                <w:szCs w:val="28"/>
              </w:rPr>
              <w:t>《医疗器械生产监督管理办法》第七十六条 违反医疗器械生产质量管理规范，未建立质量管理体系并保持有效运行的，由药品监督管理部门依职责责令限期改正；影响医疗器械产品安全、有效的，依照医疗器械监督管理条例第八十六条的规定处罚。</w:t>
            </w:r>
          </w:p>
          <w:p w14:paraId="34D1096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lang w:val="en-US" w:eastAsia="zh-CN"/>
              </w:rPr>
              <w:t>3.</w:t>
            </w:r>
            <w:r>
              <w:rPr>
                <w:rFonts w:hint="eastAsia"/>
                <w:sz w:val="28"/>
                <w:szCs w:val="28"/>
              </w:rPr>
              <w:t>《医疗器械经营监督管理办法》第六十七条 违反医疗器械经营质量管理规范有关要求的，由药品监督管理部门责令限期改正；影响医疗器械产品安全、有效的，依照医疗器械监督管理条例第八十六条的规定处罚。</w:t>
            </w:r>
          </w:p>
        </w:tc>
      </w:tr>
      <w:tr w14:paraId="353B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98" w:type="dxa"/>
            <w:noWrap w:val="0"/>
            <w:vAlign w:val="center"/>
          </w:tcPr>
          <w:p w14:paraId="642054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043C54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种类</w:t>
            </w:r>
          </w:p>
        </w:tc>
        <w:tc>
          <w:tcPr>
            <w:tcW w:w="9844" w:type="dxa"/>
            <w:gridSpan w:val="3"/>
            <w:noWrap w:val="0"/>
            <w:vAlign w:val="center"/>
          </w:tcPr>
          <w:p w14:paraId="4DB5F3CD">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lang w:val="en-US" w:eastAsia="zh-CN"/>
              </w:rPr>
              <w:t>1.</w:t>
            </w:r>
            <w:r>
              <w:rPr>
                <w:rFonts w:hint="eastAsia"/>
                <w:sz w:val="28"/>
                <w:szCs w:val="28"/>
              </w:rPr>
              <w:t>没收违法所得</w:t>
            </w:r>
            <w:r>
              <w:rPr>
                <w:rFonts w:hint="eastAsia"/>
                <w:sz w:val="28"/>
                <w:szCs w:val="28"/>
                <w:lang w:val="en-US" w:eastAsia="zh-CN"/>
              </w:rPr>
              <w:t xml:space="preserve">  2.</w:t>
            </w:r>
            <w:r>
              <w:rPr>
                <w:rFonts w:hint="eastAsia"/>
                <w:sz w:val="28"/>
                <w:szCs w:val="28"/>
              </w:rPr>
              <w:t>没收非法财物</w:t>
            </w:r>
            <w:r>
              <w:rPr>
                <w:rFonts w:hint="eastAsia"/>
                <w:sz w:val="28"/>
                <w:szCs w:val="28"/>
                <w:lang w:val="en-US" w:eastAsia="zh-CN"/>
              </w:rPr>
              <w:t xml:space="preserve">  3.</w:t>
            </w:r>
            <w:r>
              <w:rPr>
                <w:rFonts w:hint="eastAsia"/>
                <w:sz w:val="28"/>
                <w:szCs w:val="28"/>
              </w:rPr>
              <w:t>罚款</w:t>
            </w:r>
            <w:r>
              <w:rPr>
                <w:rFonts w:hint="eastAsia"/>
                <w:sz w:val="28"/>
                <w:szCs w:val="28"/>
                <w:lang w:val="en-US" w:eastAsia="zh-CN"/>
              </w:rPr>
              <w:t xml:space="preserve">  4.</w:t>
            </w:r>
            <w:r>
              <w:rPr>
                <w:rFonts w:hint="eastAsia"/>
                <w:sz w:val="28"/>
                <w:szCs w:val="28"/>
              </w:rPr>
              <w:t>责令停产停业</w:t>
            </w:r>
            <w:r>
              <w:rPr>
                <w:rFonts w:hint="eastAsia"/>
                <w:sz w:val="28"/>
                <w:szCs w:val="28"/>
                <w:lang w:val="en-US" w:eastAsia="zh-CN"/>
              </w:rPr>
              <w:t xml:space="preserve">  5. </w:t>
            </w:r>
            <w:r>
              <w:rPr>
                <w:rFonts w:hint="eastAsia"/>
                <w:sz w:val="28"/>
                <w:szCs w:val="28"/>
              </w:rPr>
              <w:t>吊销许可证件</w:t>
            </w:r>
            <w:r>
              <w:rPr>
                <w:rFonts w:hint="eastAsia"/>
                <w:sz w:val="28"/>
                <w:szCs w:val="28"/>
                <w:lang w:val="en-US" w:eastAsia="zh-CN"/>
              </w:rPr>
              <w:t xml:space="preserve">   6.处罚到人：</w:t>
            </w:r>
            <w:r>
              <w:rPr>
                <w:rFonts w:hint="eastAsia"/>
                <w:sz w:val="28"/>
                <w:szCs w:val="28"/>
              </w:rPr>
              <w:t>没收收入</w:t>
            </w:r>
            <w:r>
              <w:rPr>
                <w:rFonts w:hint="eastAsia"/>
                <w:sz w:val="28"/>
                <w:szCs w:val="28"/>
                <w:lang w:val="en-US" w:eastAsia="zh-CN"/>
              </w:rPr>
              <w:t xml:space="preserve">  </w:t>
            </w:r>
            <w:r>
              <w:rPr>
                <w:rFonts w:hint="eastAsia"/>
                <w:sz w:val="28"/>
                <w:szCs w:val="28"/>
              </w:rPr>
              <w:t>限制从业</w:t>
            </w:r>
          </w:p>
        </w:tc>
      </w:tr>
      <w:tr w14:paraId="71F25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98" w:type="dxa"/>
            <w:noWrap w:val="0"/>
            <w:vAlign w:val="center"/>
          </w:tcPr>
          <w:p w14:paraId="3F3372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实施</w:t>
            </w:r>
          </w:p>
          <w:p w14:paraId="5CBDF8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主体</w:t>
            </w:r>
          </w:p>
        </w:tc>
        <w:tc>
          <w:tcPr>
            <w:tcW w:w="9844" w:type="dxa"/>
            <w:gridSpan w:val="3"/>
            <w:noWrap w:val="0"/>
            <w:vAlign w:val="center"/>
          </w:tcPr>
          <w:p w14:paraId="59E5E0E6">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负责药品监督管理的部门</w:t>
            </w:r>
          </w:p>
        </w:tc>
      </w:tr>
      <w:tr w14:paraId="7EB9F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98" w:type="dxa"/>
            <w:noWrap w:val="0"/>
            <w:vAlign w:val="center"/>
          </w:tcPr>
          <w:p w14:paraId="4ED61C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0F1DD28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范围</w:t>
            </w:r>
          </w:p>
        </w:tc>
        <w:tc>
          <w:tcPr>
            <w:tcW w:w="9844" w:type="dxa"/>
            <w:gridSpan w:val="3"/>
            <w:noWrap w:val="0"/>
            <w:vAlign w:val="center"/>
          </w:tcPr>
          <w:p w14:paraId="7DAD5540">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货值金额不足1万元的，并处2万元以上5万元以下罚款；货值金额1万元以上的，并处货值金额5倍以上20倍以下罚款</w:t>
            </w:r>
          </w:p>
          <w:p w14:paraId="3CD0A848">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个人：处所获收入30%以上3倍以下罚款</w:t>
            </w:r>
          </w:p>
        </w:tc>
      </w:tr>
      <w:tr w14:paraId="2CFB6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98" w:type="dxa"/>
            <w:vMerge w:val="restart"/>
            <w:noWrap w:val="0"/>
            <w:vAlign w:val="center"/>
          </w:tcPr>
          <w:p w14:paraId="3CD314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2603018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标准</w:t>
            </w:r>
          </w:p>
        </w:tc>
        <w:tc>
          <w:tcPr>
            <w:tcW w:w="1091" w:type="dxa"/>
            <w:noWrap w:val="0"/>
            <w:vAlign w:val="center"/>
          </w:tcPr>
          <w:p w14:paraId="2E9207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382C76F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阶次</w:t>
            </w:r>
          </w:p>
        </w:tc>
        <w:tc>
          <w:tcPr>
            <w:tcW w:w="5125" w:type="dxa"/>
            <w:noWrap w:val="0"/>
            <w:vAlign w:val="center"/>
          </w:tcPr>
          <w:p w14:paraId="49DF778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裁量因素</w:t>
            </w:r>
          </w:p>
        </w:tc>
        <w:tc>
          <w:tcPr>
            <w:tcW w:w="3628" w:type="dxa"/>
            <w:noWrap w:val="0"/>
            <w:vAlign w:val="center"/>
          </w:tcPr>
          <w:p w14:paraId="4D2DB2C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裁量基准</w:t>
            </w:r>
          </w:p>
        </w:tc>
      </w:tr>
      <w:tr w14:paraId="4C39C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998" w:type="dxa"/>
            <w:vMerge w:val="continue"/>
            <w:noWrap w:val="0"/>
            <w:vAlign w:val="center"/>
          </w:tcPr>
          <w:p w14:paraId="5346B00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91" w:type="dxa"/>
            <w:noWrap w:val="0"/>
            <w:vAlign w:val="center"/>
          </w:tcPr>
          <w:p w14:paraId="2DB29F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减轻</w:t>
            </w:r>
          </w:p>
          <w:p w14:paraId="142F7FB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125" w:type="dxa"/>
            <w:noWrap w:val="0"/>
            <w:vAlign w:val="center"/>
          </w:tcPr>
          <w:p w14:paraId="773DC8DD">
            <w:pPr>
              <w:pStyle w:val="8"/>
              <w:keepNext w:val="0"/>
              <w:keepLines w:val="0"/>
              <w:pageBreakBefore w:val="0"/>
              <w:widowControl w:val="0"/>
              <w:kinsoku/>
              <w:wordWrap/>
              <w:overflowPunct/>
              <w:topLinePunct w:val="0"/>
              <w:autoSpaceDE/>
              <w:autoSpaceDN/>
              <w:bidi w:val="0"/>
              <w:adjustRightInd/>
              <w:snapToGrid/>
              <w:spacing w:line="400" w:lineRule="exact"/>
              <w:ind w:right="88"/>
              <w:textAlignment w:val="auto"/>
              <w:rPr>
                <w:rFonts w:hint="eastAsia"/>
                <w:color w:val="auto"/>
                <w:sz w:val="28"/>
                <w:szCs w:val="28"/>
                <w:lang w:val="en-US" w:eastAsia="zh-CN"/>
              </w:rPr>
            </w:pPr>
            <w:r>
              <w:rPr>
                <w:rFonts w:hint="eastAsia" w:ascii="宋体" w:hAnsi="宋体" w:cs="宋体"/>
                <w:color w:val="auto"/>
                <w:sz w:val="28"/>
                <w:szCs w:val="28"/>
              </w:rPr>
              <w:t>参考江西省药监局《江西省药品监督管理行政处罚裁量权适用规则》第九条、第十条和《江西省市场监督管理领域减轻行政处罚清单（1.0版）》以及江西省市场监管局后续关于减轻处罚补充规定的情形外，可考虑以下所列减轻因素：</w:t>
            </w:r>
          </w:p>
          <w:p w14:paraId="3C99FA6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仿宋_GB2312" w:cs="宋体"/>
                <w:color w:val="auto"/>
                <w:kern w:val="2"/>
                <w:sz w:val="28"/>
                <w:szCs w:val="28"/>
                <w:lang w:val="en-US" w:eastAsia="zh-CN" w:bidi="zh-CN"/>
              </w:rPr>
            </w:pPr>
            <w:r>
              <w:rPr>
                <w:rFonts w:hint="eastAsia" w:ascii="宋体" w:hAnsi="宋体" w:cs="宋体"/>
                <w:color w:val="auto"/>
                <w:kern w:val="2"/>
                <w:sz w:val="28"/>
                <w:szCs w:val="28"/>
                <w:lang w:val="en-US" w:eastAsia="zh-CN" w:bidi="zh-CN"/>
              </w:rPr>
              <w:t>1.</w:t>
            </w:r>
            <w:r>
              <w:rPr>
                <w:rFonts w:hint="eastAsia" w:ascii="宋体" w:hAnsi="宋体" w:eastAsia="仿宋_GB2312" w:cs="宋体"/>
                <w:color w:val="auto"/>
                <w:kern w:val="2"/>
                <w:sz w:val="28"/>
                <w:szCs w:val="28"/>
                <w:lang w:val="en-US" w:eastAsia="zh-CN" w:bidi="zh-CN"/>
              </w:rPr>
              <w:t>使用未依法注册的医疗器械，但案发时产品已取得医疗器械注册证的。</w:t>
            </w:r>
          </w:p>
          <w:p w14:paraId="26D0F909">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宋体" w:hAnsi="宋体" w:eastAsia="仿宋_GB2312" w:cs="宋体"/>
                <w:color w:val="auto"/>
                <w:kern w:val="2"/>
                <w:sz w:val="28"/>
                <w:szCs w:val="28"/>
                <w:lang w:val="en-US" w:eastAsia="zh-CN" w:bidi="zh-CN"/>
              </w:rPr>
            </w:pPr>
            <w:r>
              <w:rPr>
                <w:rFonts w:hint="eastAsia" w:ascii="宋体" w:hAnsi="宋体" w:eastAsia="仿宋_GB2312" w:cs="宋体"/>
                <w:color w:val="auto"/>
                <w:kern w:val="2"/>
                <w:sz w:val="28"/>
                <w:szCs w:val="28"/>
                <w:lang w:val="en-US" w:eastAsia="zh-CN" w:bidi="zh-CN"/>
              </w:rPr>
              <w:t>2.主动采取改正措施，召回全部涉案医疗器械的；</w:t>
            </w:r>
          </w:p>
          <w:p w14:paraId="5B6BB00D">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宋体" w:hAnsi="宋体" w:eastAsia="仿宋_GB2312" w:cs="宋体"/>
                <w:color w:val="auto"/>
                <w:kern w:val="2"/>
                <w:sz w:val="28"/>
                <w:szCs w:val="28"/>
                <w:lang w:val="en-US" w:eastAsia="zh-CN" w:bidi="zh-CN"/>
              </w:rPr>
            </w:pPr>
            <w:r>
              <w:rPr>
                <w:rFonts w:hint="eastAsia" w:ascii="宋体" w:hAnsi="宋体" w:eastAsia="仿宋_GB2312" w:cs="宋体"/>
                <w:color w:val="auto"/>
                <w:kern w:val="2"/>
                <w:sz w:val="28"/>
                <w:szCs w:val="28"/>
                <w:lang w:val="en-US" w:eastAsia="zh-CN" w:bidi="zh-CN"/>
              </w:rPr>
              <w:t>3.经营、使用单位能够证明医疗器械购进渠道合法，但在采购储存过程中未完全履行相关职责，积极改正，未造成不良后果或影响的。</w:t>
            </w:r>
          </w:p>
          <w:p w14:paraId="7D075AAE">
            <w:pPr>
              <w:pStyle w:val="2"/>
            </w:pPr>
          </w:p>
        </w:tc>
        <w:tc>
          <w:tcPr>
            <w:tcW w:w="3628" w:type="dxa"/>
            <w:noWrap w:val="0"/>
            <w:vAlign w:val="center"/>
          </w:tcPr>
          <w:p w14:paraId="292610B9">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货值金额不足1万元的，并处2万元以下罚款；</w:t>
            </w:r>
          </w:p>
          <w:p w14:paraId="12EDDD6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货值金额1万元以上的，并处货值金额5倍以下罚款。</w:t>
            </w:r>
          </w:p>
          <w:p w14:paraId="40DB8B4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lang w:eastAsia="zh-CN"/>
              </w:rPr>
              <w:t>情节严重的，不适用减轻处罚。</w:t>
            </w:r>
          </w:p>
          <w:p w14:paraId="137F58E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eastAsia="宋体"/>
                <w:sz w:val="28"/>
                <w:szCs w:val="28"/>
                <w:lang w:val="en-US" w:eastAsia="zh-CN"/>
              </w:rPr>
            </w:pPr>
          </w:p>
        </w:tc>
      </w:tr>
      <w:tr w14:paraId="693BD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98" w:type="dxa"/>
            <w:vMerge w:val="continue"/>
            <w:noWrap w:val="0"/>
            <w:vAlign w:val="center"/>
          </w:tcPr>
          <w:p w14:paraId="2EF2621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91" w:type="dxa"/>
            <w:noWrap w:val="0"/>
            <w:vAlign w:val="center"/>
          </w:tcPr>
          <w:p w14:paraId="4D7D4E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从轻</w:t>
            </w:r>
          </w:p>
          <w:p w14:paraId="71B1F7A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125" w:type="dxa"/>
            <w:noWrap w:val="0"/>
            <w:vAlign w:val="center"/>
          </w:tcPr>
          <w:p w14:paraId="28DE07CC">
            <w:pPr>
              <w:keepNext w:val="0"/>
              <w:keepLines w:val="0"/>
              <w:pageBreakBefore w:val="0"/>
              <w:widowControl w:val="0"/>
              <w:kinsoku/>
              <w:wordWrap/>
              <w:overflowPunct/>
              <w:topLinePunct w:val="0"/>
              <w:autoSpaceDE/>
              <w:autoSpaceDN/>
              <w:bidi w:val="0"/>
              <w:adjustRightInd/>
              <w:snapToGrid/>
              <w:spacing w:line="400" w:lineRule="exact"/>
              <w:ind w:firstLine="280" w:firstLineChars="100"/>
              <w:textAlignment w:val="auto"/>
              <w:rPr>
                <w:rFonts w:hint="default" w:ascii="宋体" w:hAnsi="宋体" w:cs="宋体"/>
                <w:sz w:val="28"/>
                <w:szCs w:val="28"/>
                <w:lang w:val="en-US" w:eastAsia="zh-CN"/>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ascii="宋体" w:hAnsi="宋体" w:cs="宋体"/>
                <w:color w:val="auto"/>
                <w:kern w:val="0"/>
                <w:sz w:val="28"/>
                <w:szCs w:val="28"/>
                <w:lang w:eastAsia="zh-CN" w:bidi="ar"/>
              </w:rPr>
              <w:t>。</w:t>
            </w:r>
          </w:p>
        </w:tc>
        <w:tc>
          <w:tcPr>
            <w:tcW w:w="3628" w:type="dxa"/>
            <w:noWrap w:val="0"/>
            <w:vAlign w:val="center"/>
          </w:tcPr>
          <w:p w14:paraId="3348A609">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货值金额不足1万元的，处2万元以上2.9万元以下罚款；</w:t>
            </w:r>
          </w:p>
          <w:p w14:paraId="6A42029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货值金额1万元以上的，处货值金额5倍以上9.5倍以下罚款</w:t>
            </w:r>
            <w:r>
              <w:rPr>
                <w:rFonts w:hint="eastAsia"/>
                <w:sz w:val="28"/>
                <w:szCs w:val="28"/>
                <w:lang w:eastAsia="zh-CN"/>
              </w:rPr>
              <w:t>；</w:t>
            </w:r>
          </w:p>
          <w:p w14:paraId="2EE35DD4">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情节严重的，对人员处所获收入30%以上1.11倍以下罚款。</w:t>
            </w:r>
          </w:p>
        </w:tc>
      </w:tr>
      <w:tr w14:paraId="39848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98" w:type="dxa"/>
            <w:vMerge w:val="continue"/>
            <w:noWrap w:val="0"/>
            <w:vAlign w:val="center"/>
          </w:tcPr>
          <w:p w14:paraId="206DC0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91" w:type="dxa"/>
            <w:noWrap w:val="0"/>
            <w:vAlign w:val="center"/>
          </w:tcPr>
          <w:p w14:paraId="75DD4DE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从重</w:t>
            </w:r>
          </w:p>
          <w:p w14:paraId="1A23BA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125" w:type="dxa"/>
            <w:noWrap w:val="0"/>
            <w:vAlign w:val="center"/>
          </w:tcPr>
          <w:p w14:paraId="0BA50348">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参考江西省药监局《江西省药品监督管理行政处罚裁量权适用规则》第十一条、第十二条的规定</w:t>
            </w:r>
            <w:r>
              <w:rPr>
                <w:rFonts w:hint="eastAsia" w:ascii="宋体" w:hAnsi="宋体" w:cs="宋体"/>
                <w:color w:val="auto"/>
                <w:sz w:val="28"/>
                <w:szCs w:val="28"/>
                <w:lang w:eastAsia="zh-CN"/>
              </w:rPr>
              <w:t>外，可以考虑以下所列从重因素：</w:t>
            </w:r>
          </w:p>
          <w:p w14:paraId="17318BCA">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lang w:eastAsia="zh-CN"/>
              </w:rPr>
              <w:t>购进或者销售渠道不合法或者不明，导致涉案第三类医疗器械无法追溯。</w:t>
            </w:r>
          </w:p>
          <w:p w14:paraId="2B363A8E">
            <w:pPr>
              <w:pStyle w:val="2"/>
              <w:rPr>
                <w:rFonts w:hint="eastAsia"/>
              </w:rPr>
            </w:pPr>
          </w:p>
        </w:tc>
        <w:tc>
          <w:tcPr>
            <w:tcW w:w="3628" w:type="dxa"/>
            <w:noWrap w:val="0"/>
            <w:vAlign w:val="center"/>
          </w:tcPr>
          <w:p w14:paraId="094F984D">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货值金额不足1万元的，处4.1万元以上5万元以下罚款；</w:t>
            </w:r>
          </w:p>
          <w:p w14:paraId="28773668">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货值金额1万元以上的，处货值金额15.5倍以上20倍以下罚款</w:t>
            </w:r>
            <w:r>
              <w:rPr>
                <w:rFonts w:hint="eastAsia"/>
                <w:sz w:val="28"/>
                <w:szCs w:val="28"/>
                <w:lang w:eastAsia="zh-CN"/>
              </w:rPr>
              <w:t>；</w:t>
            </w:r>
            <w:r>
              <w:rPr>
                <w:rFonts w:hint="eastAsia"/>
                <w:sz w:val="28"/>
                <w:szCs w:val="28"/>
              </w:rPr>
              <w:t>情节严重的对人员处所获收入2.19以上3倍以下罚款。</w:t>
            </w:r>
          </w:p>
        </w:tc>
      </w:tr>
      <w:tr w14:paraId="3E45D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98" w:type="dxa"/>
            <w:vMerge w:val="continue"/>
            <w:noWrap w:val="0"/>
            <w:vAlign w:val="center"/>
          </w:tcPr>
          <w:p w14:paraId="7537792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91" w:type="dxa"/>
            <w:noWrap w:val="0"/>
            <w:vAlign w:val="center"/>
          </w:tcPr>
          <w:p w14:paraId="03B62E9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一般</w:t>
            </w:r>
          </w:p>
          <w:p w14:paraId="42C9AE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处罚</w:t>
            </w:r>
          </w:p>
        </w:tc>
        <w:tc>
          <w:tcPr>
            <w:tcW w:w="5125" w:type="dxa"/>
            <w:noWrap w:val="0"/>
            <w:vAlign w:val="center"/>
          </w:tcPr>
          <w:p w14:paraId="526E372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628" w:type="dxa"/>
            <w:noWrap w:val="0"/>
            <w:vAlign w:val="center"/>
          </w:tcPr>
          <w:p w14:paraId="23E5DF5F">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货值金额不足1万元的，处2.9万元以上4.1万元以下罚款；</w:t>
            </w:r>
          </w:p>
          <w:p w14:paraId="5385B42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货值金额1万元以上的，处货值金额9.5倍以上15.5倍以下罚款</w:t>
            </w:r>
            <w:r>
              <w:rPr>
                <w:rFonts w:hint="eastAsia"/>
                <w:sz w:val="28"/>
                <w:szCs w:val="28"/>
                <w:lang w:eastAsia="zh-CN"/>
              </w:rPr>
              <w:t>；</w:t>
            </w:r>
          </w:p>
          <w:p w14:paraId="1B30E4D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情节严重的，对人员处所获收入1.11倍以上2.19倍以下罚款。</w:t>
            </w:r>
          </w:p>
        </w:tc>
      </w:tr>
    </w:tbl>
    <w:p w14:paraId="0ED0ACE7">
      <w:pPr>
        <w:spacing w:line="520" w:lineRule="exact"/>
        <w:rPr>
          <w:rFonts w:ascii="方正楷体_GBK" w:hAnsi="宋体" w:eastAsia="方正楷体_GBK"/>
          <w:sz w:val="32"/>
          <w:szCs w:val="32"/>
        </w:rPr>
      </w:pPr>
    </w:p>
    <w:p w14:paraId="476DADF1">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870"/>
        <w:gridCol w:w="144"/>
        <w:gridCol w:w="5501"/>
        <w:gridCol w:w="3244"/>
        <w:gridCol w:w="82"/>
      </w:tblGrid>
      <w:tr w14:paraId="5F410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490" w:hRule="atLeast"/>
          <w:jc w:val="center"/>
        </w:trPr>
        <w:tc>
          <w:tcPr>
            <w:tcW w:w="1147" w:type="dxa"/>
            <w:noWrap w:val="0"/>
            <w:vAlign w:val="center"/>
          </w:tcPr>
          <w:p w14:paraId="4B6133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9759" w:type="dxa"/>
            <w:gridSpan w:val="4"/>
            <w:noWrap w:val="0"/>
            <w:vAlign w:val="center"/>
          </w:tcPr>
          <w:p w14:paraId="47B4E6D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7</w:t>
            </w:r>
          </w:p>
        </w:tc>
      </w:tr>
      <w:tr w14:paraId="033F1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313" w:hRule="atLeast"/>
          <w:jc w:val="center"/>
        </w:trPr>
        <w:tc>
          <w:tcPr>
            <w:tcW w:w="1147" w:type="dxa"/>
            <w:noWrap w:val="0"/>
            <w:vAlign w:val="center"/>
          </w:tcPr>
          <w:p w14:paraId="1A2D33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违法</w:t>
            </w:r>
          </w:p>
          <w:p w14:paraId="5B4C776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759" w:type="dxa"/>
            <w:gridSpan w:val="4"/>
            <w:noWrap w:val="0"/>
            <w:vAlign w:val="center"/>
          </w:tcPr>
          <w:p w14:paraId="22F81D2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1.生产条件发生变化、不再符合医疗器械质量管理体系要求，未按规定整改、停止生产、报告的。</w:t>
            </w:r>
          </w:p>
          <w:p w14:paraId="178B26DC">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2.生产、经营说明书、标签不符合规定的医疗器械的。</w:t>
            </w:r>
          </w:p>
          <w:p w14:paraId="4757AD85">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3.未按照医疗器械说明书和标签标示要求贮存、运输医疗器械的。</w:t>
            </w:r>
          </w:p>
          <w:p w14:paraId="3835E21B">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4.转让过期、失效、淘汰、检验不合格的在用医疗器械的。</w:t>
            </w:r>
          </w:p>
          <w:p w14:paraId="136DCF79">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5.车间或者生产线进行改造，导致生产条件发生变化，可能影响医疗器械安全、有效的，未按规定向原发证部门报告即生产或者属于许可事项变化的，未按照规定办理相关许可变更手续即生产的。</w:t>
            </w:r>
          </w:p>
          <w:p w14:paraId="542D395B">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6.医疗器械生产企业增加生产产品涉及生产条件变化，可能影响产品安全、有效的，未按规定向原生产许可部门报告即生产或者属于许可事项变化的未按照规定办理相关许可变更即生产。</w:t>
            </w:r>
          </w:p>
        </w:tc>
      </w:tr>
      <w:tr w14:paraId="7F15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296" w:hRule="atLeast"/>
          <w:jc w:val="center"/>
        </w:trPr>
        <w:tc>
          <w:tcPr>
            <w:tcW w:w="1147" w:type="dxa"/>
            <w:noWrap w:val="0"/>
            <w:vAlign w:val="center"/>
          </w:tcPr>
          <w:p w14:paraId="6BBDA7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57C1C16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依据</w:t>
            </w:r>
          </w:p>
        </w:tc>
        <w:tc>
          <w:tcPr>
            <w:tcW w:w="9759" w:type="dxa"/>
            <w:gridSpan w:val="4"/>
            <w:noWrap w:val="0"/>
            <w:vAlign w:val="center"/>
          </w:tcPr>
          <w:p w14:paraId="31F6CE5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sz w:val="28"/>
                <w:szCs w:val="28"/>
              </w:rPr>
            </w:pPr>
            <w:r>
              <w:rPr>
                <w:rFonts w:hint="eastAsia"/>
                <w:sz w:val="28"/>
                <w:szCs w:val="28"/>
                <w:lang w:val="en-US" w:eastAsia="zh-CN"/>
              </w:rPr>
              <w:t>1.</w:t>
            </w:r>
            <w:r>
              <w:rPr>
                <w:rFonts w:hint="eastAsia"/>
                <w:sz w:val="28"/>
                <w:szCs w:val="28"/>
              </w:rPr>
              <w:t>《医疗器械监督管理条例》第八十八条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w:t>
            </w:r>
          </w:p>
          <w:p w14:paraId="134F739D">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（一）生产条件发生变化、不再符合医疗器械质量管理体系要求，未依照本条例规定整改、停止生产、报告；</w:t>
            </w:r>
          </w:p>
          <w:p w14:paraId="0E17724C">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（二）生产、经营说明书、标签不符合本条例规定的医疗器械；</w:t>
            </w:r>
          </w:p>
          <w:p w14:paraId="488CFA40">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（三）未按照医疗器械说明书和标签标示要求运输、贮存医疗器械；</w:t>
            </w:r>
          </w:p>
          <w:p w14:paraId="2C4534E2">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（四）转让过期、失效、淘汰或者检验不合格的在用医疗器械。</w:t>
            </w:r>
          </w:p>
          <w:p w14:paraId="5D68680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《医疗器械生产监督管理办法》 第七十七条 违反本办法第十五条第二款、第四十二条第三款的规定，生产条件变化，可能影响产品安全、有效，未按照规定报告即生产的，依照医疗器械监督管理条例第八十八条的规定处罚。</w:t>
            </w:r>
          </w:p>
          <w:p w14:paraId="71B7EFD2">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lang w:val="en-US" w:eastAsia="zh-CN"/>
              </w:rPr>
              <w:t>2.</w:t>
            </w:r>
            <w:r>
              <w:rPr>
                <w:rFonts w:hint="eastAsia"/>
                <w:sz w:val="28"/>
                <w:szCs w:val="28"/>
              </w:rPr>
              <w:t>《医疗器械网络销售监督管理办法》第四十五条</w:t>
            </w:r>
            <w:r>
              <w:rPr>
                <w:rFonts w:hint="eastAsia"/>
                <w:sz w:val="28"/>
                <w:szCs w:val="28"/>
                <w:lang w:eastAsia="zh-CN"/>
              </w:rPr>
              <w:t>：</w:t>
            </w:r>
            <w:r>
              <w:rPr>
                <w:rFonts w:hint="eastAsia"/>
                <w:sz w:val="28"/>
                <w:szCs w:val="28"/>
              </w:rPr>
              <w:t xml:space="preserve"> 从事医疗器械网络销售的企业未按照医疗器械说明书和标签标示要求运输、贮存医疗器械的，依照《医疗器械监督管理条例》第六十七条</w:t>
            </w:r>
            <w:r>
              <w:rPr>
                <w:rFonts w:hint="eastAsia"/>
                <w:sz w:val="28"/>
                <w:szCs w:val="28"/>
                <w:lang w:eastAsia="zh-CN"/>
              </w:rPr>
              <w:t>（现八十八条）</w:t>
            </w:r>
            <w:r>
              <w:rPr>
                <w:rFonts w:hint="eastAsia"/>
                <w:sz w:val="28"/>
                <w:szCs w:val="28"/>
              </w:rPr>
              <w:t>的规定予以处罚。</w:t>
            </w:r>
          </w:p>
        </w:tc>
      </w:tr>
      <w:tr w14:paraId="4959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296" w:hRule="atLeast"/>
          <w:jc w:val="center"/>
        </w:trPr>
        <w:tc>
          <w:tcPr>
            <w:tcW w:w="1147" w:type="dxa"/>
            <w:noWrap w:val="0"/>
            <w:vAlign w:val="center"/>
          </w:tcPr>
          <w:p w14:paraId="3C1E45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4F53C9B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种类</w:t>
            </w:r>
          </w:p>
        </w:tc>
        <w:tc>
          <w:tcPr>
            <w:tcW w:w="9759" w:type="dxa"/>
            <w:gridSpan w:val="4"/>
            <w:noWrap w:val="0"/>
            <w:vAlign w:val="center"/>
          </w:tcPr>
          <w:p w14:paraId="61E75A18">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lang w:val="en-US" w:eastAsia="zh-CN"/>
              </w:rPr>
              <w:t>1.</w:t>
            </w:r>
            <w:r>
              <w:rPr>
                <w:rFonts w:hint="eastAsia"/>
                <w:sz w:val="28"/>
                <w:szCs w:val="28"/>
              </w:rPr>
              <w:t>罚款</w:t>
            </w:r>
            <w:r>
              <w:rPr>
                <w:rFonts w:hint="eastAsia"/>
                <w:sz w:val="28"/>
                <w:szCs w:val="28"/>
                <w:lang w:val="en-US" w:eastAsia="zh-CN"/>
              </w:rPr>
              <w:t xml:space="preserve"> 2.</w:t>
            </w:r>
            <w:r>
              <w:rPr>
                <w:rFonts w:hint="eastAsia"/>
                <w:sz w:val="28"/>
                <w:szCs w:val="28"/>
              </w:rPr>
              <w:t>责令停产停业</w:t>
            </w:r>
            <w:r>
              <w:rPr>
                <w:rFonts w:hint="eastAsia"/>
                <w:sz w:val="28"/>
                <w:szCs w:val="28"/>
                <w:lang w:val="en-US" w:eastAsia="zh-CN"/>
              </w:rPr>
              <w:t xml:space="preserve">  3. </w:t>
            </w:r>
            <w:r>
              <w:rPr>
                <w:rFonts w:hint="eastAsia"/>
                <w:sz w:val="28"/>
                <w:szCs w:val="28"/>
              </w:rPr>
              <w:t>吊销许可证件</w:t>
            </w:r>
            <w:r>
              <w:rPr>
                <w:rFonts w:hint="eastAsia"/>
                <w:sz w:val="28"/>
                <w:szCs w:val="28"/>
                <w:lang w:val="en-US" w:eastAsia="zh-CN"/>
              </w:rPr>
              <w:t xml:space="preserve"> 4.处罚到人：</w:t>
            </w:r>
            <w:r>
              <w:rPr>
                <w:rFonts w:hint="eastAsia"/>
                <w:sz w:val="28"/>
                <w:szCs w:val="28"/>
              </w:rPr>
              <w:t>没收收入</w:t>
            </w:r>
            <w:r>
              <w:rPr>
                <w:rFonts w:hint="eastAsia"/>
                <w:sz w:val="28"/>
                <w:szCs w:val="28"/>
                <w:lang w:val="en-US" w:eastAsia="zh-CN"/>
              </w:rPr>
              <w:t xml:space="preserve">  </w:t>
            </w:r>
            <w:r>
              <w:rPr>
                <w:rFonts w:hint="eastAsia"/>
                <w:sz w:val="28"/>
                <w:szCs w:val="28"/>
              </w:rPr>
              <w:t>限制从业</w:t>
            </w:r>
          </w:p>
        </w:tc>
      </w:tr>
      <w:tr w14:paraId="21377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313" w:hRule="atLeast"/>
          <w:jc w:val="center"/>
        </w:trPr>
        <w:tc>
          <w:tcPr>
            <w:tcW w:w="1147" w:type="dxa"/>
            <w:noWrap w:val="0"/>
            <w:vAlign w:val="center"/>
          </w:tcPr>
          <w:p w14:paraId="4DE370D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实施</w:t>
            </w:r>
          </w:p>
          <w:p w14:paraId="4DC324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主体</w:t>
            </w:r>
          </w:p>
        </w:tc>
        <w:tc>
          <w:tcPr>
            <w:tcW w:w="9759" w:type="dxa"/>
            <w:gridSpan w:val="4"/>
            <w:noWrap w:val="0"/>
            <w:vAlign w:val="center"/>
          </w:tcPr>
          <w:p w14:paraId="02EDCEB8">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负责药品监督管理的部门</w:t>
            </w:r>
          </w:p>
        </w:tc>
      </w:tr>
      <w:tr w14:paraId="442D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296" w:hRule="atLeast"/>
          <w:jc w:val="center"/>
        </w:trPr>
        <w:tc>
          <w:tcPr>
            <w:tcW w:w="1147" w:type="dxa"/>
            <w:noWrap w:val="0"/>
            <w:vAlign w:val="center"/>
          </w:tcPr>
          <w:p w14:paraId="4ECBEF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3CC95F4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范围</w:t>
            </w:r>
          </w:p>
        </w:tc>
        <w:tc>
          <w:tcPr>
            <w:tcW w:w="9759" w:type="dxa"/>
            <w:gridSpan w:val="4"/>
            <w:noWrap w:val="0"/>
            <w:vAlign w:val="center"/>
          </w:tcPr>
          <w:p w14:paraId="2C330F3D">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处1万元以上5万元以下罚款；拒不改正的，处5万元以上10万元以下罚款</w:t>
            </w:r>
          </w:p>
          <w:p w14:paraId="43A90EC6">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个人：处所获收入30%以上2倍以下罚款</w:t>
            </w:r>
          </w:p>
        </w:tc>
      </w:tr>
      <w:tr w14:paraId="3A31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04" w:hRule="atLeast"/>
          <w:jc w:val="center"/>
        </w:trPr>
        <w:tc>
          <w:tcPr>
            <w:tcW w:w="1147" w:type="dxa"/>
            <w:vMerge w:val="restart"/>
            <w:noWrap w:val="0"/>
            <w:vAlign w:val="center"/>
          </w:tcPr>
          <w:p w14:paraId="688EF2C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0DBA7C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标准</w:t>
            </w:r>
          </w:p>
        </w:tc>
        <w:tc>
          <w:tcPr>
            <w:tcW w:w="1014" w:type="dxa"/>
            <w:gridSpan w:val="2"/>
            <w:noWrap w:val="0"/>
            <w:vAlign w:val="center"/>
          </w:tcPr>
          <w:p w14:paraId="654FB8B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6DA405F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阶次</w:t>
            </w:r>
          </w:p>
        </w:tc>
        <w:tc>
          <w:tcPr>
            <w:tcW w:w="5501" w:type="dxa"/>
            <w:noWrap w:val="0"/>
            <w:vAlign w:val="center"/>
          </w:tcPr>
          <w:p w14:paraId="3E155EB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裁量因素</w:t>
            </w:r>
          </w:p>
        </w:tc>
        <w:tc>
          <w:tcPr>
            <w:tcW w:w="3244" w:type="dxa"/>
            <w:noWrap w:val="0"/>
            <w:vAlign w:val="center"/>
          </w:tcPr>
          <w:p w14:paraId="1F6845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裁量基准</w:t>
            </w:r>
          </w:p>
        </w:tc>
      </w:tr>
      <w:tr w14:paraId="6664E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3286" w:hRule="atLeast"/>
          <w:jc w:val="center"/>
        </w:trPr>
        <w:tc>
          <w:tcPr>
            <w:tcW w:w="1147" w:type="dxa"/>
            <w:vMerge w:val="continue"/>
            <w:noWrap w:val="0"/>
            <w:vAlign w:val="center"/>
          </w:tcPr>
          <w:p w14:paraId="09D62ED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14" w:type="dxa"/>
            <w:gridSpan w:val="2"/>
            <w:noWrap w:val="0"/>
            <w:vAlign w:val="center"/>
          </w:tcPr>
          <w:p w14:paraId="58E7F6D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lang w:val="zh-CN" w:eastAsia="zh-CN"/>
              </w:rPr>
            </w:pPr>
            <w:r>
              <w:rPr>
                <w:rFonts w:hint="eastAsia"/>
                <w:sz w:val="28"/>
                <w:szCs w:val="28"/>
                <w:lang w:val="zh-CN" w:eastAsia="zh-CN"/>
              </w:rPr>
              <w:t>减轻</w:t>
            </w:r>
          </w:p>
          <w:p w14:paraId="7C974F4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8"/>
                <w:szCs w:val="28"/>
                <w:lang w:val="zh-CN" w:eastAsia="zh-CN" w:bidi="zh-CN"/>
              </w:rPr>
            </w:pPr>
            <w:r>
              <w:rPr>
                <w:rFonts w:hint="eastAsia"/>
                <w:sz w:val="28"/>
                <w:szCs w:val="28"/>
                <w:lang w:val="zh-CN" w:eastAsia="zh-CN"/>
              </w:rPr>
              <w:t>处罚</w:t>
            </w:r>
          </w:p>
        </w:tc>
        <w:tc>
          <w:tcPr>
            <w:tcW w:w="5501" w:type="dxa"/>
            <w:noWrap w:val="0"/>
            <w:vAlign w:val="center"/>
          </w:tcPr>
          <w:p w14:paraId="23EB7511">
            <w:pPr>
              <w:pStyle w:val="8"/>
              <w:keepNext w:val="0"/>
              <w:keepLines w:val="0"/>
              <w:pageBreakBefore w:val="0"/>
              <w:kinsoku/>
              <w:wordWrap/>
              <w:overflowPunct/>
              <w:topLinePunct w:val="0"/>
              <w:autoSpaceDE/>
              <w:autoSpaceDN/>
              <w:bidi w:val="0"/>
              <w:adjustRightInd/>
              <w:snapToGrid/>
              <w:spacing w:line="400" w:lineRule="exact"/>
              <w:ind w:right="88"/>
              <w:rPr>
                <w:rFonts w:hint="eastAsia" w:ascii="宋体" w:hAnsi="宋体" w:eastAsia="仿宋_GB2312" w:cs="宋体"/>
                <w:color w:val="auto"/>
                <w:kern w:val="0"/>
                <w:sz w:val="28"/>
                <w:szCs w:val="28"/>
                <w:lang w:val="zh-CN" w:eastAsia="zh-CN" w:bidi="ar"/>
              </w:rPr>
            </w:pPr>
            <w:r>
              <w:rPr>
                <w:rFonts w:hint="eastAsia" w:ascii="宋体" w:hAnsi="宋体" w:eastAsia="仿宋_GB2312" w:cs="宋体"/>
                <w:color w:val="auto"/>
                <w:kern w:val="0"/>
                <w:sz w:val="28"/>
                <w:szCs w:val="28"/>
                <w:lang w:val="zh-CN" w:eastAsia="zh-CN" w:bidi="ar"/>
              </w:rPr>
              <w:t>参考江西省药监局《江西省药品监督管理行政处罚裁量权适用规则》第九条、第十条和《江西省市场监督管理领域减轻行政处罚清单（1.0版）》以及江西省市场监管局后续关于减轻处罚补充规定的情形</w:t>
            </w:r>
            <w:r>
              <w:rPr>
                <w:rFonts w:hint="eastAsia" w:cs="宋体"/>
                <w:color w:val="auto"/>
                <w:kern w:val="0"/>
                <w:sz w:val="28"/>
                <w:szCs w:val="28"/>
                <w:lang w:val="zh-CN" w:eastAsia="zh-CN" w:bidi="ar"/>
              </w:rPr>
              <w:t>外，可考虑以下所列减轻因素：</w:t>
            </w:r>
          </w:p>
          <w:p w14:paraId="1CF6910F">
            <w:pPr>
              <w:pStyle w:val="8"/>
              <w:keepNext w:val="0"/>
              <w:keepLines w:val="0"/>
              <w:pageBreakBefore w:val="0"/>
              <w:kinsoku/>
              <w:wordWrap/>
              <w:overflowPunct/>
              <w:topLinePunct w:val="0"/>
              <w:autoSpaceDE/>
              <w:autoSpaceDN/>
              <w:bidi w:val="0"/>
              <w:adjustRightInd/>
              <w:snapToGrid/>
              <w:spacing w:line="400" w:lineRule="exact"/>
              <w:ind w:right="88"/>
              <w:rPr>
                <w:rFonts w:hint="eastAsia" w:ascii="宋体" w:hAnsi="宋体" w:eastAsia="仿宋_GB2312" w:cs="宋体"/>
                <w:color w:val="auto"/>
                <w:kern w:val="0"/>
                <w:sz w:val="28"/>
                <w:szCs w:val="28"/>
                <w:lang w:val="zh-CN" w:eastAsia="zh-CN" w:bidi="ar"/>
              </w:rPr>
            </w:pPr>
            <w:r>
              <w:rPr>
                <w:rFonts w:hint="eastAsia" w:ascii="宋体" w:hAnsi="宋体" w:cs="宋体"/>
                <w:color w:val="auto"/>
                <w:kern w:val="0"/>
                <w:sz w:val="28"/>
                <w:szCs w:val="28"/>
                <w:lang w:bidi="ar"/>
              </w:rPr>
              <w:t>生产的医疗器械产品说明书、标签不符合规定</w:t>
            </w:r>
            <w:r>
              <w:rPr>
                <w:rFonts w:hint="eastAsia" w:cs="宋体"/>
                <w:color w:val="auto"/>
                <w:kern w:val="0"/>
                <w:sz w:val="28"/>
                <w:szCs w:val="28"/>
                <w:lang w:eastAsia="zh-CN" w:bidi="ar"/>
              </w:rPr>
              <w:t>，</w:t>
            </w:r>
            <w:r>
              <w:rPr>
                <w:rFonts w:hint="eastAsia" w:ascii="宋体" w:hAnsi="宋体" w:cs="宋体"/>
                <w:color w:val="auto"/>
                <w:kern w:val="0"/>
                <w:sz w:val="28"/>
                <w:szCs w:val="28"/>
                <w:lang w:bidi="ar"/>
              </w:rPr>
              <w:t>但不影响产品安全有效和正常使用</w:t>
            </w:r>
            <w:r>
              <w:rPr>
                <w:rFonts w:hint="eastAsia" w:cs="宋体"/>
                <w:color w:val="auto"/>
                <w:kern w:val="0"/>
                <w:sz w:val="28"/>
                <w:szCs w:val="28"/>
                <w:lang w:eastAsia="zh-CN" w:bidi="ar"/>
              </w:rPr>
              <w:t>。</w:t>
            </w:r>
          </w:p>
        </w:tc>
        <w:tc>
          <w:tcPr>
            <w:tcW w:w="3244" w:type="dxa"/>
            <w:noWrap w:val="0"/>
            <w:vAlign w:val="center"/>
          </w:tcPr>
          <w:p w14:paraId="01B99BB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仿宋_GB2312" w:cs="宋体"/>
                <w:color w:val="auto"/>
                <w:kern w:val="0"/>
                <w:sz w:val="28"/>
                <w:szCs w:val="28"/>
                <w:lang w:val="zh-CN" w:eastAsia="zh-CN" w:bidi="ar"/>
              </w:rPr>
            </w:pPr>
            <w:r>
              <w:rPr>
                <w:rFonts w:hint="eastAsia" w:ascii="宋体" w:hAnsi="宋体" w:eastAsia="仿宋_GB2312" w:cs="宋体"/>
                <w:color w:val="auto"/>
                <w:kern w:val="0"/>
                <w:sz w:val="28"/>
                <w:szCs w:val="28"/>
                <w:lang w:val="zh-CN" w:eastAsia="zh-CN" w:bidi="ar"/>
              </w:rPr>
              <w:t>处1万元以下罚款。</w:t>
            </w:r>
          </w:p>
          <w:p w14:paraId="246B6680">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仿宋_GB2312" w:cs="宋体"/>
                <w:color w:val="auto"/>
                <w:kern w:val="0"/>
                <w:sz w:val="28"/>
                <w:szCs w:val="28"/>
                <w:lang w:val="zh-CN" w:eastAsia="zh-CN" w:bidi="ar"/>
              </w:rPr>
            </w:pPr>
            <w:r>
              <w:rPr>
                <w:rFonts w:hint="eastAsia" w:ascii="宋体" w:hAnsi="宋体" w:eastAsia="仿宋_GB2312" w:cs="宋体"/>
                <w:color w:val="auto"/>
                <w:kern w:val="0"/>
                <w:sz w:val="28"/>
                <w:szCs w:val="28"/>
                <w:lang w:val="zh-CN" w:eastAsia="zh-CN" w:bidi="ar"/>
              </w:rPr>
              <w:t>拒不改正的，处5万元以下罚款。</w:t>
            </w:r>
          </w:p>
          <w:p w14:paraId="345865D4">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仿宋_GB2312" w:cs="宋体"/>
                <w:color w:val="auto"/>
                <w:kern w:val="0"/>
                <w:sz w:val="28"/>
                <w:szCs w:val="28"/>
                <w:lang w:val="zh-CN" w:eastAsia="zh-CN" w:bidi="ar"/>
              </w:rPr>
            </w:pPr>
            <w:r>
              <w:rPr>
                <w:rFonts w:hint="eastAsia" w:ascii="宋体" w:hAnsi="宋体" w:eastAsia="仿宋_GB2312" w:cs="宋体"/>
                <w:color w:val="auto"/>
                <w:kern w:val="0"/>
                <w:sz w:val="28"/>
                <w:szCs w:val="28"/>
                <w:lang w:val="zh-CN" w:eastAsia="zh-CN" w:bidi="ar"/>
              </w:rPr>
              <w:t>情节严重的，不适用减轻处罚。</w:t>
            </w:r>
          </w:p>
          <w:p w14:paraId="78A9AEDC">
            <w:pPr>
              <w:pStyle w:val="3"/>
              <w:rPr>
                <w:rFonts w:hint="eastAsia"/>
                <w:lang w:val="en-US" w:eastAsia="zh-CN"/>
              </w:rPr>
            </w:pPr>
          </w:p>
          <w:p w14:paraId="7FA37C52">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p>
        </w:tc>
      </w:tr>
      <w:tr w14:paraId="7D67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04" w:hRule="atLeast"/>
          <w:jc w:val="center"/>
        </w:trPr>
        <w:tc>
          <w:tcPr>
            <w:tcW w:w="1147" w:type="dxa"/>
            <w:vMerge w:val="continue"/>
            <w:noWrap w:val="0"/>
            <w:vAlign w:val="center"/>
          </w:tcPr>
          <w:p w14:paraId="76C13E2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14" w:type="dxa"/>
            <w:gridSpan w:val="2"/>
            <w:noWrap w:val="0"/>
            <w:vAlign w:val="center"/>
          </w:tcPr>
          <w:p w14:paraId="0FF25C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从轻</w:t>
            </w:r>
          </w:p>
          <w:p w14:paraId="32A99EF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501" w:type="dxa"/>
            <w:noWrap w:val="0"/>
            <w:vAlign w:val="center"/>
          </w:tcPr>
          <w:p w14:paraId="60F90871">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外，可考虑以下所列从轻因素：</w:t>
            </w:r>
          </w:p>
          <w:p w14:paraId="6802A249">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default" w:ascii="宋体" w:hAnsi="宋体" w:cs="宋体"/>
                <w:color w:val="auto"/>
                <w:kern w:val="0"/>
                <w:sz w:val="28"/>
                <w:szCs w:val="28"/>
                <w:highlight w:val="red"/>
                <w:lang w:val="en-US" w:eastAsia="zh-CN" w:bidi="ar"/>
              </w:rPr>
            </w:pPr>
            <w:r>
              <w:rPr>
                <w:rFonts w:hint="eastAsia" w:ascii="宋体" w:hAnsi="宋体" w:cs="宋体"/>
                <w:color w:val="auto"/>
                <w:kern w:val="0"/>
                <w:sz w:val="28"/>
                <w:szCs w:val="28"/>
                <w:lang w:bidi="ar"/>
              </w:rPr>
              <w:t>未按照说明书标签标识要求贮存、运输医疗器械，未造成产品性能指标发生变化的。</w:t>
            </w:r>
          </w:p>
        </w:tc>
        <w:tc>
          <w:tcPr>
            <w:tcW w:w="3244" w:type="dxa"/>
            <w:noWrap w:val="0"/>
            <w:vAlign w:val="center"/>
          </w:tcPr>
          <w:p w14:paraId="4857D856">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处1万元以上2.2万元以下罚款；</w:t>
            </w:r>
          </w:p>
          <w:p w14:paraId="4FE1D7CF">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拒不改正的，处5万元以上6.5万元以下罚款；</w:t>
            </w:r>
          </w:p>
          <w:p w14:paraId="2B1563F5">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情节严重的，对人员处所获收入31%以上81%倍以下罚款。</w:t>
            </w:r>
          </w:p>
        </w:tc>
      </w:tr>
      <w:tr w14:paraId="71C01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04" w:hRule="atLeast"/>
          <w:jc w:val="center"/>
        </w:trPr>
        <w:tc>
          <w:tcPr>
            <w:tcW w:w="1147" w:type="dxa"/>
            <w:vMerge w:val="continue"/>
            <w:noWrap w:val="0"/>
            <w:vAlign w:val="center"/>
          </w:tcPr>
          <w:p w14:paraId="25EFB0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14" w:type="dxa"/>
            <w:gridSpan w:val="2"/>
            <w:noWrap w:val="0"/>
            <w:vAlign w:val="center"/>
          </w:tcPr>
          <w:p w14:paraId="76F078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从重</w:t>
            </w:r>
          </w:p>
          <w:p w14:paraId="1A900E0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501" w:type="dxa"/>
            <w:noWrap w:val="0"/>
            <w:vAlign w:val="center"/>
          </w:tcPr>
          <w:p w14:paraId="696DCE8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仿宋_GB2312"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参考江西省药监局《江西省药品监督管理行政处罚裁量权适用规则》第十一条、第十二条的规定</w:t>
            </w:r>
            <w:r>
              <w:rPr>
                <w:rFonts w:hint="eastAsia" w:ascii="宋体" w:hAnsi="宋体" w:cs="宋体"/>
                <w:color w:val="auto"/>
                <w:sz w:val="28"/>
                <w:szCs w:val="28"/>
                <w:lang w:eastAsia="zh-CN"/>
              </w:rPr>
              <w:t>。</w:t>
            </w:r>
          </w:p>
          <w:p w14:paraId="3C921C40">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sz w:val="28"/>
                <w:szCs w:val="28"/>
                <w:lang w:val="en-US" w:eastAsia="zh-CN"/>
              </w:rPr>
            </w:pPr>
          </w:p>
        </w:tc>
        <w:tc>
          <w:tcPr>
            <w:tcW w:w="3244" w:type="dxa"/>
            <w:noWrap w:val="0"/>
            <w:vAlign w:val="center"/>
          </w:tcPr>
          <w:p w14:paraId="1A292603">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处3.8万元以上5万元以下罚款；</w:t>
            </w:r>
          </w:p>
          <w:p w14:paraId="25F67C43">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拒不改正的，处8.5万元以上10万元以下罚款；</w:t>
            </w:r>
          </w:p>
          <w:p w14:paraId="0733FA5A">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情节严重的，对人员处所获收入1.49倍以上2倍以下罚款。</w:t>
            </w:r>
          </w:p>
        </w:tc>
      </w:tr>
      <w:tr w14:paraId="424E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04" w:hRule="atLeast"/>
          <w:jc w:val="center"/>
        </w:trPr>
        <w:tc>
          <w:tcPr>
            <w:tcW w:w="1147" w:type="dxa"/>
            <w:vMerge w:val="continue"/>
            <w:noWrap w:val="0"/>
            <w:vAlign w:val="center"/>
          </w:tcPr>
          <w:p w14:paraId="1CC30EF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14" w:type="dxa"/>
            <w:gridSpan w:val="2"/>
            <w:noWrap w:val="0"/>
            <w:vAlign w:val="center"/>
          </w:tcPr>
          <w:p w14:paraId="48AC14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一般</w:t>
            </w:r>
          </w:p>
          <w:p w14:paraId="1B958F7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处罚</w:t>
            </w:r>
          </w:p>
        </w:tc>
        <w:tc>
          <w:tcPr>
            <w:tcW w:w="5501" w:type="dxa"/>
            <w:noWrap w:val="0"/>
            <w:vAlign w:val="center"/>
          </w:tcPr>
          <w:p w14:paraId="0348A7A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244" w:type="dxa"/>
            <w:noWrap w:val="0"/>
            <w:vAlign w:val="center"/>
          </w:tcPr>
          <w:p w14:paraId="0A791F2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处2.2万元以上3.8万元以下罚款；</w:t>
            </w:r>
          </w:p>
          <w:p w14:paraId="569BF805">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拒不改正的，处6.5万元以上8.5万元以下罚款；</w:t>
            </w:r>
          </w:p>
          <w:p w14:paraId="7A74D40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情节严重的，同时对人员处所获收入81%以上1.49倍以下罚款</w:t>
            </w:r>
            <w:r>
              <w:rPr>
                <w:rFonts w:hint="eastAsia"/>
                <w:sz w:val="28"/>
                <w:szCs w:val="28"/>
                <w:lang w:eastAsia="zh-CN"/>
              </w:rPr>
              <w:t>。</w:t>
            </w:r>
          </w:p>
        </w:tc>
      </w:tr>
      <w:tr w14:paraId="3A84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6C999B9F">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9841" w:type="dxa"/>
            <w:gridSpan w:val="5"/>
            <w:noWrap w:val="0"/>
            <w:vAlign w:val="center"/>
          </w:tcPr>
          <w:p w14:paraId="54DE4CD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sz w:val="28"/>
                <w:szCs w:val="28"/>
              </w:rPr>
            </w:pPr>
            <w:r>
              <w:rPr>
                <w:rFonts w:hint="eastAsia"/>
                <w:sz w:val="28"/>
                <w:szCs w:val="28"/>
              </w:rPr>
              <w:t>8</w:t>
            </w:r>
          </w:p>
        </w:tc>
      </w:tr>
      <w:tr w14:paraId="4B21F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7" w:hRule="atLeast"/>
          <w:jc w:val="center"/>
        </w:trPr>
        <w:tc>
          <w:tcPr>
            <w:tcW w:w="1147" w:type="dxa"/>
            <w:noWrap w:val="0"/>
            <w:vAlign w:val="center"/>
          </w:tcPr>
          <w:p w14:paraId="3432001E">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cs="宋体"/>
                <w:sz w:val="28"/>
                <w:szCs w:val="28"/>
              </w:rPr>
            </w:pPr>
            <w:r>
              <w:rPr>
                <w:rFonts w:hint="eastAsia" w:ascii="宋体" w:hAnsi="宋体" w:cs="宋体"/>
                <w:sz w:val="28"/>
                <w:szCs w:val="28"/>
              </w:rPr>
              <w:t>违法</w:t>
            </w:r>
          </w:p>
          <w:p w14:paraId="515E3AA5">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841" w:type="dxa"/>
            <w:gridSpan w:val="5"/>
            <w:noWrap w:val="0"/>
            <w:vAlign w:val="center"/>
          </w:tcPr>
          <w:p w14:paraId="7C456937">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1.未按要求提交质量管理体系自查报告。</w:t>
            </w:r>
          </w:p>
          <w:p w14:paraId="0F1490E1">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2.从不具备合法资质的供货者购进医疗器械。</w:t>
            </w:r>
          </w:p>
          <w:p w14:paraId="6ED8E781">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3.医疗器械经营企业、使用单位未按规定建立并执行医疗器械进货查验记录制度的。</w:t>
            </w:r>
          </w:p>
          <w:p w14:paraId="0BFC416F">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4.从事第二类、第三类医疗器械批发业务以及第三类医疗器械零售业务的经营企业未按规定建立并执行销售记录制度的。</w:t>
            </w:r>
          </w:p>
          <w:p w14:paraId="6707327D">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5.医疗器械注册人、备案人、生产经营企业、使用单位未按规定开展医疗器械不良事件监测或者报告不良事件的；或者对医疗器械不良事件监测技术机构、负责药品监督管理的部门开展的不良事件调查不予配合的。</w:t>
            </w:r>
          </w:p>
          <w:p w14:paraId="1F1961AB">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6.医疗器械注册人、备案人未按照规定制定上市后研究和风险管控计划并保证有效实施。</w:t>
            </w:r>
          </w:p>
          <w:p w14:paraId="46ADE4C8">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7.医疗器械注册人、备案人未按规定建立并执行产品追溯制度。</w:t>
            </w:r>
          </w:p>
          <w:p w14:paraId="38BE1C30">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8.医疗器械</w:t>
            </w:r>
            <w:r>
              <w:rPr>
                <w:rFonts w:hint="eastAsia"/>
                <w:sz w:val="28"/>
                <w:szCs w:val="28"/>
                <w:lang w:eastAsia="zh-CN"/>
              </w:rPr>
              <w:t>注册人、备案人、</w:t>
            </w:r>
            <w:r>
              <w:rPr>
                <w:rFonts w:hint="eastAsia"/>
                <w:sz w:val="28"/>
                <w:szCs w:val="28"/>
              </w:rPr>
              <w:t>经营企业从事医疗器械网络销售未按规定告知的。</w:t>
            </w:r>
          </w:p>
          <w:p w14:paraId="543C33D0">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9.医疗器械使用单位对需要定期检查、检验、校准、保养、维护的医疗器械，未按照产品说明书要求进行检查、检验、校准、保养、维护并予以记录，或者进行分析、评估的。</w:t>
            </w:r>
          </w:p>
          <w:p w14:paraId="27B48527">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 xml:space="preserve">10.医疗器械使用单位未妥善保存购入第三类医疗器械的原始资料的。 </w:t>
            </w:r>
          </w:p>
        </w:tc>
      </w:tr>
      <w:tr w14:paraId="6D5D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7ECCD7F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cs="宋体"/>
                <w:sz w:val="28"/>
                <w:szCs w:val="28"/>
              </w:rPr>
            </w:pPr>
            <w:r>
              <w:rPr>
                <w:rFonts w:hint="eastAsia" w:ascii="宋体" w:hAnsi="宋体" w:cs="宋体"/>
                <w:sz w:val="28"/>
                <w:szCs w:val="28"/>
              </w:rPr>
              <w:t>处罚</w:t>
            </w:r>
          </w:p>
          <w:p w14:paraId="19632775">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sz w:val="28"/>
                <w:szCs w:val="28"/>
              </w:rPr>
            </w:pPr>
            <w:r>
              <w:rPr>
                <w:rFonts w:hint="eastAsia" w:ascii="宋体" w:hAnsi="宋体" w:cs="宋体"/>
                <w:sz w:val="28"/>
                <w:szCs w:val="28"/>
              </w:rPr>
              <w:t>依据</w:t>
            </w:r>
          </w:p>
        </w:tc>
        <w:tc>
          <w:tcPr>
            <w:tcW w:w="9841" w:type="dxa"/>
            <w:gridSpan w:val="5"/>
            <w:noWrap w:val="0"/>
            <w:vAlign w:val="center"/>
          </w:tcPr>
          <w:p w14:paraId="1EC42F19">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《医疗器械监督管理条例》第八十九条　有下列情形之一的，由负责药品监督管理的部门和卫生主管部门依据各自职责责令改正，给予警告；拒不改正的，处1万元以上10万元以下罚款；情节严重的，责令停产停业，直至由原发证部门吊销医疗器械注册证、医疗器械生产许可证、医疗器械经营许可证，对违法单位的法定代表人、主要负责人、直接负责的主管人员和其他责任人员处1万元以上3万元以下罚款：</w:t>
            </w:r>
          </w:p>
          <w:p w14:paraId="456B3A8F">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　　（一）未按照要求提交质量管理体系自查报告；</w:t>
            </w:r>
          </w:p>
          <w:p w14:paraId="3B7EF52F">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　　（二）从不具备合法资质的供货者购进医疗器械；</w:t>
            </w:r>
          </w:p>
          <w:p w14:paraId="3BE94D14">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　　（三）医疗器械经营企业、使用单位未依照本条例规定建立并执行医疗器械进货查验记录制度；</w:t>
            </w:r>
          </w:p>
          <w:p w14:paraId="6433D0B6">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　　（四）从事第二类、第三类医疗器械批发业务以及第三类医疗器械零售业务的经营企业未依照本条例规定建立并执行销售记录制度；</w:t>
            </w:r>
          </w:p>
          <w:p w14:paraId="5D9CA2B8">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　　（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w:t>
            </w:r>
          </w:p>
          <w:p w14:paraId="71592767">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　　（六）医疗器械注册人、备案人未按照规定制定上市后研究和风险管控计划并保证有效实施；</w:t>
            </w:r>
          </w:p>
          <w:p w14:paraId="54D26B62">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　　（七）医疗器械注册人、备案人未按照规定建立并执行产品追溯制度；</w:t>
            </w:r>
          </w:p>
          <w:p w14:paraId="0CE63785">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　　（八）医疗器械注册人、备案人、经营企业从事医疗器械网络销售未按照规定告知负责药品监督管理的部门；</w:t>
            </w:r>
          </w:p>
          <w:p w14:paraId="780241B8">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　　（九）对需要定期检查、检验、校准、保养、维护的医疗器械，医疗器械使用单位未按照产品说明书要求进行检查、检验、校准、保养、维护并予以记录，及时进行分析、评估，确保医疗器械处于良好状态；</w:t>
            </w:r>
          </w:p>
          <w:p w14:paraId="21D6AA07">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　　（十）医疗器械使用单位未妥善保存购入第三类医疗器械的原始资料。</w:t>
            </w:r>
          </w:p>
        </w:tc>
      </w:tr>
      <w:tr w14:paraId="11B21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2C01C9F0">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cs="宋体"/>
                <w:sz w:val="28"/>
                <w:szCs w:val="28"/>
              </w:rPr>
            </w:pPr>
            <w:r>
              <w:rPr>
                <w:rFonts w:hint="eastAsia" w:ascii="宋体" w:hAnsi="宋体" w:cs="宋体"/>
                <w:sz w:val="28"/>
                <w:szCs w:val="28"/>
              </w:rPr>
              <w:t>处罚</w:t>
            </w:r>
          </w:p>
          <w:p w14:paraId="75D53FAE">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sz w:val="28"/>
                <w:szCs w:val="28"/>
              </w:rPr>
            </w:pPr>
            <w:r>
              <w:rPr>
                <w:rFonts w:hint="eastAsia" w:ascii="宋体" w:hAnsi="宋体" w:cs="宋体"/>
                <w:sz w:val="28"/>
                <w:szCs w:val="28"/>
              </w:rPr>
              <w:t>种类</w:t>
            </w:r>
          </w:p>
        </w:tc>
        <w:tc>
          <w:tcPr>
            <w:tcW w:w="9841" w:type="dxa"/>
            <w:gridSpan w:val="5"/>
            <w:noWrap w:val="0"/>
            <w:vAlign w:val="center"/>
          </w:tcPr>
          <w:p w14:paraId="64A20C3E">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eastAsia="宋体"/>
                <w:sz w:val="28"/>
                <w:szCs w:val="28"/>
                <w:lang w:val="en-US" w:eastAsia="zh-CN"/>
              </w:rPr>
            </w:pPr>
            <w:r>
              <w:rPr>
                <w:rFonts w:hint="eastAsia"/>
                <w:sz w:val="28"/>
                <w:szCs w:val="28"/>
                <w:lang w:val="en-US" w:eastAsia="zh-CN"/>
              </w:rPr>
              <w:t>1.</w:t>
            </w:r>
            <w:r>
              <w:rPr>
                <w:rFonts w:hint="eastAsia"/>
                <w:sz w:val="28"/>
                <w:szCs w:val="28"/>
              </w:rPr>
              <w:t>警告</w:t>
            </w:r>
            <w:r>
              <w:rPr>
                <w:rFonts w:hint="eastAsia"/>
                <w:sz w:val="28"/>
                <w:szCs w:val="28"/>
                <w:lang w:val="en-US" w:eastAsia="zh-CN"/>
              </w:rPr>
              <w:t xml:space="preserve"> 2.</w:t>
            </w:r>
            <w:r>
              <w:rPr>
                <w:rFonts w:hint="eastAsia"/>
                <w:sz w:val="28"/>
                <w:szCs w:val="28"/>
              </w:rPr>
              <w:t>罚款</w:t>
            </w:r>
            <w:r>
              <w:rPr>
                <w:rFonts w:hint="eastAsia"/>
                <w:sz w:val="28"/>
                <w:szCs w:val="28"/>
                <w:lang w:val="en-US" w:eastAsia="zh-CN"/>
              </w:rPr>
              <w:t xml:space="preserve">  3.</w:t>
            </w:r>
            <w:r>
              <w:rPr>
                <w:rFonts w:hint="eastAsia"/>
                <w:sz w:val="28"/>
                <w:szCs w:val="28"/>
              </w:rPr>
              <w:t>责令停产停业</w:t>
            </w:r>
            <w:r>
              <w:rPr>
                <w:rFonts w:hint="eastAsia"/>
                <w:sz w:val="28"/>
                <w:szCs w:val="28"/>
                <w:lang w:val="en-US" w:eastAsia="zh-CN"/>
              </w:rPr>
              <w:t xml:space="preserve">  4.</w:t>
            </w:r>
            <w:r>
              <w:rPr>
                <w:rFonts w:hint="eastAsia"/>
                <w:sz w:val="28"/>
                <w:szCs w:val="28"/>
              </w:rPr>
              <w:t>吊销许可证件</w:t>
            </w:r>
            <w:r>
              <w:rPr>
                <w:rFonts w:hint="eastAsia"/>
                <w:sz w:val="28"/>
                <w:szCs w:val="28"/>
                <w:lang w:val="en-US" w:eastAsia="zh-CN"/>
              </w:rPr>
              <w:t xml:space="preserve"> 5.处罚到人：罚款</w:t>
            </w:r>
          </w:p>
        </w:tc>
      </w:tr>
      <w:tr w14:paraId="2B39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01807F49">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cs="宋体"/>
                <w:sz w:val="28"/>
                <w:szCs w:val="28"/>
              </w:rPr>
            </w:pPr>
            <w:r>
              <w:rPr>
                <w:rFonts w:hint="eastAsia" w:ascii="宋体" w:hAnsi="宋体" w:cs="宋体"/>
                <w:sz w:val="28"/>
                <w:szCs w:val="28"/>
              </w:rPr>
              <w:t>实施</w:t>
            </w:r>
          </w:p>
          <w:p w14:paraId="61C79E41">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sz w:val="28"/>
                <w:szCs w:val="28"/>
              </w:rPr>
            </w:pPr>
            <w:r>
              <w:rPr>
                <w:rFonts w:hint="eastAsia" w:ascii="宋体" w:hAnsi="宋体" w:cs="宋体"/>
                <w:sz w:val="28"/>
                <w:szCs w:val="28"/>
              </w:rPr>
              <w:t>主体</w:t>
            </w:r>
          </w:p>
        </w:tc>
        <w:tc>
          <w:tcPr>
            <w:tcW w:w="9841" w:type="dxa"/>
            <w:gridSpan w:val="5"/>
            <w:noWrap w:val="0"/>
            <w:vAlign w:val="center"/>
          </w:tcPr>
          <w:p w14:paraId="7108E2B5">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负责药品监督管理的部门</w:t>
            </w:r>
          </w:p>
        </w:tc>
      </w:tr>
      <w:tr w14:paraId="56BC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6253E5A0">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cs="宋体"/>
                <w:sz w:val="28"/>
                <w:szCs w:val="28"/>
              </w:rPr>
            </w:pPr>
            <w:r>
              <w:rPr>
                <w:rFonts w:hint="eastAsia" w:ascii="宋体" w:hAnsi="宋体" w:cs="宋体"/>
                <w:sz w:val="28"/>
                <w:szCs w:val="28"/>
              </w:rPr>
              <w:t>裁量</w:t>
            </w:r>
          </w:p>
          <w:p w14:paraId="6564BB42">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sz w:val="28"/>
                <w:szCs w:val="28"/>
              </w:rPr>
            </w:pPr>
            <w:r>
              <w:rPr>
                <w:rFonts w:hint="eastAsia" w:ascii="宋体" w:hAnsi="宋体" w:cs="宋体"/>
                <w:sz w:val="28"/>
                <w:szCs w:val="28"/>
              </w:rPr>
              <w:t>范围</w:t>
            </w:r>
          </w:p>
        </w:tc>
        <w:tc>
          <w:tcPr>
            <w:tcW w:w="9841" w:type="dxa"/>
            <w:gridSpan w:val="5"/>
            <w:noWrap w:val="0"/>
            <w:vAlign w:val="center"/>
          </w:tcPr>
          <w:p w14:paraId="5C10744B">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处1万元以上10万元以下罚款。</w:t>
            </w:r>
          </w:p>
          <w:p w14:paraId="7BB51BB8">
            <w:pPr>
              <w:keepNext w:val="0"/>
              <w:keepLines w:val="0"/>
              <w:pageBreakBefore w:val="0"/>
              <w:widowControl w:val="0"/>
              <w:kinsoku/>
              <w:wordWrap/>
              <w:overflowPunct/>
              <w:topLinePunct w:val="0"/>
              <w:autoSpaceDE/>
              <w:autoSpaceDN/>
              <w:bidi w:val="0"/>
              <w:adjustRightInd/>
              <w:snapToGrid/>
              <w:spacing w:line="380" w:lineRule="exact"/>
              <w:textAlignment w:val="auto"/>
              <w:rPr>
                <w:sz w:val="28"/>
                <w:szCs w:val="28"/>
              </w:rPr>
            </w:pPr>
            <w:r>
              <w:rPr>
                <w:rFonts w:hint="eastAsia"/>
                <w:sz w:val="28"/>
                <w:szCs w:val="28"/>
              </w:rPr>
              <w:t>人员：处1万元以上3万元以下罚款。</w:t>
            </w:r>
          </w:p>
        </w:tc>
      </w:tr>
      <w:tr w14:paraId="1311B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3ABF855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zh-CN" w:eastAsia="zh-CN"/>
              </w:rPr>
            </w:pPr>
            <w:r>
              <w:rPr>
                <w:rFonts w:hint="eastAsia"/>
                <w:sz w:val="28"/>
                <w:szCs w:val="28"/>
                <w:lang w:val="zh-CN" w:eastAsia="zh-CN"/>
              </w:rPr>
              <w:t>处罚</w:t>
            </w:r>
          </w:p>
          <w:p w14:paraId="1A0192D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zh-CN" w:eastAsia="zh-CN"/>
              </w:rPr>
            </w:pPr>
            <w:r>
              <w:rPr>
                <w:rFonts w:hint="eastAsia"/>
                <w:sz w:val="28"/>
                <w:szCs w:val="28"/>
                <w:lang w:val="zh-CN" w:eastAsia="zh-CN"/>
              </w:rPr>
              <w:t>标准</w:t>
            </w:r>
          </w:p>
        </w:tc>
        <w:tc>
          <w:tcPr>
            <w:tcW w:w="870" w:type="dxa"/>
            <w:noWrap w:val="0"/>
            <w:vAlign w:val="center"/>
          </w:tcPr>
          <w:p w14:paraId="6EDF1EF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zh-CN" w:eastAsia="zh-CN"/>
              </w:rPr>
            </w:pPr>
            <w:r>
              <w:rPr>
                <w:rFonts w:hint="eastAsia"/>
                <w:sz w:val="28"/>
                <w:szCs w:val="28"/>
                <w:lang w:val="zh-CN" w:eastAsia="zh-CN"/>
              </w:rPr>
              <w:t>裁量</w:t>
            </w:r>
          </w:p>
          <w:p w14:paraId="79E78CD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zh-CN" w:eastAsia="zh-CN"/>
              </w:rPr>
            </w:pPr>
            <w:r>
              <w:rPr>
                <w:rFonts w:hint="eastAsia"/>
                <w:sz w:val="28"/>
                <w:szCs w:val="28"/>
                <w:lang w:val="zh-CN" w:eastAsia="zh-CN"/>
              </w:rPr>
              <w:t>阶次</w:t>
            </w:r>
          </w:p>
        </w:tc>
        <w:tc>
          <w:tcPr>
            <w:tcW w:w="5645" w:type="dxa"/>
            <w:gridSpan w:val="2"/>
            <w:noWrap w:val="0"/>
            <w:vAlign w:val="center"/>
          </w:tcPr>
          <w:p w14:paraId="262B7779">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sz w:val="28"/>
                <w:szCs w:val="28"/>
              </w:rPr>
            </w:pPr>
            <w:r>
              <w:rPr>
                <w:rFonts w:hint="eastAsia" w:ascii="宋体" w:hAnsi="宋体" w:cs="宋体"/>
                <w:sz w:val="28"/>
                <w:szCs w:val="28"/>
              </w:rPr>
              <w:t>裁量因素</w:t>
            </w:r>
          </w:p>
        </w:tc>
        <w:tc>
          <w:tcPr>
            <w:tcW w:w="3326" w:type="dxa"/>
            <w:gridSpan w:val="2"/>
            <w:noWrap w:val="0"/>
            <w:vAlign w:val="center"/>
          </w:tcPr>
          <w:p w14:paraId="29D0C8F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sz w:val="28"/>
                <w:szCs w:val="28"/>
              </w:rPr>
            </w:pPr>
            <w:r>
              <w:rPr>
                <w:rFonts w:hint="eastAsia" w:ascii="宋体" w:hAnsi="宋体" w:cs="宋体"/>
                <w:sz w:val="28"/>
                <w:szCs w:val="28"/>
              </w:rPr>
              <w:t>裁量基准</w:t>
            </w:r>
          </w:p>
        </w:tc>
      </w:tr>
      <w:tr w14:paraId="406CC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3087DCF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zh-CN" w:eastAsia="zh-CN"/>
              </w:rPr>
            </w:pPr>
          </w:p>
        </w:tc>
        <w:tc>
          <w:tcPr>
            <w:tcW w:w="870" w:type="dxa"/>
            <w:noWrap w:val="0"/>
            <w:vAlign w:val="center"/>
          </w:tcPr>
          <w:p w14:paraId="558C2E6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zh-CN" w:eastAsia="zh-CN"/>
              </w:rPr>
            </w:pPr>
            <w:r>
              <w:rPr>
                <w:rFonts w:hint="eastAsia"/>
                <w:sz w:val="28"/>
                <w:szCs w:val="28"/>
                <w:lang w:val="zh-CN" w:eastAsia="zh-CN"/>
              </w:rPr>
              <w:t>减轻</w:t>
            </w:r>
          </w:p>
          <w:p w14:paraId="10E5DB61">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zh-CN" w:eastAsia="zh-CN"/>
              </w:rPr>
            </w:pPr>
            <w:r>
              <w:rPr>
                <w:rFonts w:hint="eastAsia"/>
                <w:sz w:val="28"/>
                <w:szCs w:val="28"/>
                <w:lang w:val="zh-CN" w:eastAsia="zh-CN"/>
              </w:rPr>
              <w:t>处罚</w:t>
            </w:r>
          </w:p>
        </w:tc>
        <w:tc>
          <w:tcPr>
            <w:tcW w:w="5645" w:type="dxa"/>
            <w:gridSpan w:val="2"/>
            <w:noWrap w:val="0"/>
            <w:vAlign w:val="center"/>
          </w:tcPr>
          <w:p w14:paraId="668E193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rPr>
            </w:pPr>
            <w:r>
              <w:rPr>
                <w:rFonts w:hint="eastAsia"/>
                <w:sz w:val="28"/>
                <w:szCs w:val="28"/>
                <w:lang w:val="zh-CN" w:eastAsia="zh-CN"/>
              </w:rPr>
              <w:t>参考江西省药监局《江西省药品监督管理行政处罚裁量权适用规则》第九条、第十条和《江西省市场监督管理领域减轻行政处罚清单（1.0版）》以及江西省市场监管局后续关于减轻处罚补充规定的情形外，</w:t>
            </w:r>
            <w:r>
              <w:rPr>
                <w:rFonts w:hint="eastAsia"/>
                <w:sz w:val="28"/>
                <w:szCs w:val="28"/>
              </w:rPr>
              <w:t>可考虑以下所列</w:t>
            </w:r>
            <w:r>
              <w:rPr>
                <w:rFonts w:hint="eastAsia"/>
                <w:sz w:val="28"/>
                <w:szCs w:val="28"/>
                <w:lang w:eastAsia="zh-CN"/>
              </w:rPr>
              <w:t>减</w:t>
            </w:r>
            <w:r>
              <w:rPr>
                <w:rFonts w:hint="eastAsia"/>
                <w:sz w:val="28"/>
                <w:szCs w:val="28"/>
              </w:rPr>
              <w:t>轻因素</w:t>
            </w:r>
            <w:r>
              <w:rPr>
                <w:rFonts w:hint="eastAsia"/>
                <w:sz w:val="28"/>
                <w:szCs w:val="28"/>
                <w:lang w:val="zh-CN" w:eastAsia="zh-CN"/>
              </w:rPr>
              <w:t>：</w:t>
            </w:r>
          </w:p>
          <w:p w14:paraId="509DCF2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eastAsia="zh-CN"/>
              </w:rPr>
            </w:pPr>
            <w:r>
              <w:rPr>
                <w:rFonts w:hint="eastAsia"/>
                <w:sz w:val="28"/>
                <w:szCs w:val="28"/>
                <w:lang w:val="en-US" w:eastAsia="zh-CN"/>
              </w:rPr>
              <w:t>1.</w:t>
            </w:r>
            <w:r>
              <w:rPr>
                <w:rFonts w:hint="eastAsia"/>
                <w:sz w:val="28"/>
                <w:szCs w:val="28"/>
              </w:rPr>
              <w:t>医疗器械生产企业未按照要求提交质量管理体系自查报告，但</w:t>
            </w:r>
            <w:r>
              <w:rPr>
                <w:rFonts w:hint="eastAsia"/>
                <w:sz w:val="28"/>
                <w:szCs w:val="28"/>
                <w:lang w:eastAsia="zh-CN"/>
              </w:rPr>
              <w:t>在</w:t>
            </w:r>
            <w:r>
              <w:rPr>
                <w:rFonts w:hint="eastAsia"/>
                <w:sz w:val="28"/>
                <w:szCs w:val="28"/>
              </w:rPr>
              <w:t>年度监督检查发现其质量管理体系运行情况符合医疗器械生产质量管理规范要求的</w:t>
            </w:r>
            <w:r>
              <w:rPr>
                <w:rFonts w:hint="eastAsia"/>
                <w:sz w:val="28"/>
                <w:szCs w:val="28"/>
                <w:lang w:eastAsia="zh-CN"/>
              </w:rPr>
              <w:t>；</w:t>
            </w:r>
          </w:p>
          <w:p w14:paraId="18023D5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rPr>
            </w:pPr>
            <w:r>
              <w:rPr>
                <w:rFonts w:hint="eastAsia"/>
                <w:sz w:val="28"/>
                <w:szCs w:val="28"/>
                <w:lang w:val="en-US" w:eastAsia="zh-CN"/>
              </w:rPr>
              <w:t>2.</w:t>
            </w:r>
            <w:r>
              <w:rPr>
                <w:rFonts w:hint="eastAsia"/>
                <w:sz w:val="28"/>
                <w:szCs w:val="28"/>
              </w:rPr>
              <w:t>医疗器械使用单位提供证据证明对医疗器械进行了定期检查、检验、校准、保养、维护，但未记录或记录不规范的</w:t>
            </w:r>
            <w:r>
              <w:rPr>
                <w:rFonts w:hint="eastAsia"/>
                <w:sz w:val="28"/>
                <w:szCs w:val="28"/>
                <w:lang w:eastAsia="zh-CN"/>
              </w:rPr>
              <w:t>；</w:t>
            </w:r>
          </w:p>
          <w:p w14:paraId="2A7E188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rPr>
            </w:pPr>
            <w:r>
              <w:rPr>
                <w:rFonts w:hint="eastAsia"/>
                <w:sz w:val="28"/>
                <w:szCs w:val="28"/>
                <w:lang w:val="en-US" w:eastAsia="zh-CN"/>
              </w:rPr>
              <w:t>3.</w:t>
            </w:r>
            <w:r>
              <w:rPr>
                <w:rFonts w:hint="eastAsia"/>
                <w:sz w:val="28"/>
                <w:szCs w:val="28"/>
              </w:rPr>
              <w:t>医疗器械使用单位未妥善保存购入第三类医疗器械的原始资料，但有证据证明该医疗器械来源及相关信息</w:t>
            </w:r>
            <w:r>
              <w:rPr>
                <w:rFonts w:hint="eastAsia"/>
                <w:sz w:val="28"/>
                <w:szCs w:val="28"/>
                <w:lang w:eastAsia="zh-CN"/>
              </w:rPr>
              <w:t>合法合规</w:t>
            </w:r>
            <w:r>
              <w:rPr>
                <w:rFonts w:hint="eastAsia"/>
                <w:sz w:val="28"/>
                <w:szCs w:val="28"/>
              </w:rPr>
              <w:t>，可追溯</w:t>
            </w:r>
            <w:r>
              <w:rPr>
                <w:rFonts w:hint="eastAsia"/>
                <w:sz w:val="28"/>
                <w:szCs w:val="28"/>
                <w:lang w:eastAsia="zh-CN"/>
              </w:rPr>
              <w:t>。</w:t>
            </w:r>
          </w:p>
          <w:p w14:paraId="2156D1B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en-US" w:eastAsia="zh-CN"/>
              </w:rPr>
            </w:pPr>
          </w:p>
        </w:tc>
        <w:tc>
          <w:tcPr>
            <w:tcW w:w="3326" w:type="dxa"/>
            <w:gridSpan w:val="2"/>
            <w:noWrap w:val="0"/>
            <w:vAlign w:val="center"/>
          </w:tcPr>
          <w:p w14:paraId="06F79DE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zh-CN" w:eastAsia="zh-CN"/>
              </w:rPr>
            </w:pPr>
            <w:r>
              <w:rPr>
                <w:rFonts w:hint="eastAsia"/>
                <w:sz w:val="28"/>
                <w:szCs w:val="28"/>
                <w:lang w:val="zh-CN" w:eastAsia="zh-CN"/>
              </w:rPr>
              <w:t>处1万元以下罚款。</w:t>
            </w:r>
          </w:p>
          <w:p w14:paraId="4A4D4AA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zh-CN" w:eastAsia="zh-CN"/>
              </w:rPr>
            </w:pPr>
            <w:r>
              <w:rPr>
                <w:rFonts w:hint="eastAsia"/>
                <w:sz w:val="28"/>
                <w:szCs w:val="28"/>
                <w:lang w:val="zh-CN" w:eastAsia="zh-CN"/>
              </w:rPr>
              <w:t>情节严重的，不适用减轻处罚。</w:t>
            </w:r>
          </w:p>
          <w:p w14:paraId="71D8F37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en-US" w:eastAsia="zh-CN"/>
              </w:rPr>
            </w:pPr>
          </w:p>
          <w:p w14:paraId="2B4960C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en-US" w:eastAsia="zh-CN"/>
              </w:rPr>
            </w:pPr>
          </w:p>
        </w:tc>
      </w:tr>
      <w:tr w14:paraId="2113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7" w:type="dxa"/>
            <w:vMerge w:val="continue"/>
            <w:noWrap w:val="0"/>
            <w:vAlign w:val="center"/>
          </w:tcPr>
          <w:p w14:paraId="2D9671D2">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sz w:val="28"/>
                <w:szCs w:val="28"/>
              </w:rPr>
            </w:pPr>
          </w:p>
        </w:tc>
        <w:tc>
          <w:tcPr>
            <w:tcW w:w="870" w:type="dxa"/>
            <w:noWrap w:val="0"/>
            <w:vAlign w:val="center"/>
          </w:tcPr>
          <w:p w14:paraId="60D96154">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sz w:val="28"/>
                <w:szCs w:val="28"/>
              </w:rPr>
            </w:pPr>
            <w:r>
              <w:rPr>
                <w:rFonts w:hint="eastAsia"/>
                <w:sz w:val="28"/>
                <w:szCs w:val="28"/>
              </w:rPr>
              <w:t>从轻处罚</w:t>
            </w:r>
          </w:p>
        </w:tc>
        <w:tc>
          <w:tcPr>
            <w:tcW w:w="5645" w:type="dxa"/>
            <w:gridSpan w:val="2"/>
            <w:noWrap w:val="0"/>
            <w:vAlign w:val="center"/>
          </w:tcPr>
          <w:p w14:paraId="7131743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eastAsia="zh-CN"/>
              </w:rPr>
            </w:pPr>
            <w:r>
              <w:rPr>
                <w:rFonts w:hint="eastAsia"/>
                <w:sz w:val="28"/>
                <w:szCs w:val="28"/>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sz w:val="28"/>
                <w:szCs w:val="28"/>
                <w:lang w:eastAsia="zh-CN"/>
              </w:rPr>
              <w:t>。</w:t>
            </w:r>
          </w:p>
          <w:p w14:paraId="6D22D27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rPr>
            </w:pPr>
          </w:p>
        </w:tc>
        <w:tc>
          <w:tcPr>
            <w:tcW w:w="3326" w:type="dxa"/>
            <w:gridSpan w:val="2"/>
            <w:noWrap w:val="0"/>
            <w:vAlign w:val="center"/>
          </w:tcPr>
          <w:p w14:paraId="0F97CF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rPr>
            </w:pPr>
            <w:r>
              <w:rPr>
                <w:rFonts w:hint="eastAsia"/>
                <w:sz w:val="28"/>
                <w:szCs w:val="28"/>
              </w:rPr>
              <w:t>处1万元以上3.7万元以下罚款；</w:t>
            </w:r>
          </w:p>
          <w:p w14:paraId="0140A2C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eastAsia="zh-CN"/>
              </w:rPr>
            </w:pPr>
            <w:r>
              <w:rPr>
                <w:rFonts w:hint="eastAsia"/>
                <w:sz w:val="28"/>
                <w:szCs w:val="28"/>
              </w:rPr>
              <w:t>情节严重的，对责任人员处1万元以上1.6万元以下罚款</w:t>
            </w:r>
            <w:r>
              <w:rPr>
                <w:rFonts w:hint="eastAsia"/>
                <w:sz w:val="28"/>
                <w:szCs w:val="28"/>
                <w:lang w:eastAsia="zh-CN"/>
              </w:rPr>
              <w:t>。</w:t>
            </w:r>
          </w:p>
        </w:tc>
      </w:tr>
      <w:tr w14:paraId="1BB2E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23CBADB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sz w:val="28"/>
                <w:szCs w:val="28"/>
              </w:rPr>
            </w:pPr>
          </w:p>
        </w:tc>
        <w:tc>
          <w:tcPr>
            <w:tcW w:w="870" w:type="dxa"/>
            <w:noWrap w:val="0"/>
            <w:vAlign w:val="center"/>
          </w:tcPr>
          <w:p w14:paraId="4BE2FD7E">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sz w:val="28"/>
                <w:szCs w:val="28"/>
              </w:rPr>
            </w:pPr>
            <w:r>
              <w:rPr>
                <w:rFonts w:hint="eastAsia"/>
                <w:sz w:val="28"/>
                <w:szCs w:val="28"/>
              </w:rPr>
              <w:t>从重处罚</w:t>
            </w:r>
          </w:p>
        </w:tc>
        <w:tc>
          <w:tcPr>
            <w:tcW w:w="5645" w:type="dxa"/>
            <w:gridSpan w:val="2"/>
            <w:noWrap w:val="0"/>
            <w:vAlign w:val="center"/>
          </w:tcPr>
          <w:p w14:paraId="523E0B4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eastAsia="zh-CN"/>
              </w:rPr>
            </w:pPr>
            <w:r>
              <w:rPr>
                <w:rFonts w:hint="eastAsia"/>
                <w:sz w:val="28"/>
                <w:szCs w:val="28"/>
              </w:rPr>
              <w:t>参考江西省药监局《江西省药品监督管理行政处罚裁量权适用规则》第十一条、第十二条的规定</w:t>
            </w:r>
            <w:r>
              <w:rPr>
                <w:rFonts w:hint="eastAsia"/>
                <w:sz w:val="28"/>
                <w:szCs w:val="28"/>
                <w:lang w:eastAsia="zh-CN"/>
              </w:rPr>
              <w:t>外，可以考虑以下所列从重因素：</w:t>
            </w:r>
          </w:p>
          <w:p w14:paraId="6B4F055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en-US" w:eastAsia="zh-CN"/>
              </w:rPr>
            </w:pPr>
            <w:r>
              <w:rPr>
                <w:rFonts w:hint="eastAsia"/>
                <w:sz w:val="28"/>
                <w:szCs w:val="28"/>
                <w:lang w:val="en-US" w:eastAsia="zh-CN"/>
              </w:rPr>
              <w:t>1.第三类医疗器械生产企业未按照要求提交质量管理体系自查报告，且</w:t>
            </w:r>
            <w:r>
              <w:rPr>
                <w:rFonts w:hint="eastAsia"/>
                <w:sz w:val="28"/>
                <w:szCs w:val="28"/>
              </w:rPr>
              <w:t>本年度监督检查发现其质量管理体系运行情况</w:t>
            </w:r>
            <w:r>
              <w:rPr>
                <w:rFonts w:hint="eastAsia"/>
                <w:sz w:val="28"/>
                <w:szCs w:val="28"/>
                <w:lang w:eastAsia="zh-CN"/>
              </w:rPr>
              <w:t>严重不</w:t>
            </w:r>
            <w:r>
              <w:rPr>
                <w:rFonts w:hint="eastAsia"/>
                <w:sz w:val="28"/>
                <w:szCs w:val="28"/>
              </w:rPr>
              <w:t>符合医疗器械生产质量管理规范要求</w:t>
            </w:r>
            <w:r>
              <w:rPr>
                <w:rFonts w:hint="eastAsia"/>
                <w:sz w:val="28"/>
                <w:szCs w:val="28"/>
                <w:lang w:eastAsia="zh-CN"/>
              </w:rPr>
              <w:t>的；</w:t>
            </w:r>
          </w:p>
          <w:p w14:paraId="5CBE367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en-US" w:eastAsia="zh-CN"/>
              </w:rPr>
            </w:pPr>
            <w:r>
              <w:rPr>
                <w:rFonts w:hint="eastAsia"/>
                <w:sz w:val="28"/>
                <w:szCs w:val="28"/>
                <w:lang w:val="en-US" w:eastAsia="zh-CN"/>
              </w:rPr>
              <w:t>2.医疗器械经营企业、使用单位未建立并执行医疗器械进货查验记录制度，购进的第三类医疗器械不能溯源的。</w:t>
            </w:r>
          </w:p>
          <w:p w14:paraId="46BC801D">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sz w:val="28"/>
                <w:szCs w:val="28"/>
                <w:lang w:val="en-US" w:eastAsia="zh-CN"/>
              </w:rPr>
            </w:pPr>
          </w:p>
        </w:tc>
        <w:tc>
          <w:tcPr>
            <w:tcW w:w="3326" w:type="dxa"/>
            <w:gridSpan w:val="2"/>
            <w:noWrap w:val="0"/>
            <w:vAlign w:val="center"/>
          </w:tcPr>
          <w:p w14:paraId="0720F7C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rPr>
            </w:pPr>
            <w:r>
              <w:rPr>
                <w:rFonts w:hint="eastAsia"/>
                <w:sz w:val="28"/>
                <w:szCs w:val="28"/>
              </w:rPr>
              <w:t>处7.3万元以上10万元以下罚款；</w:t>
            </w:r>
          </w:p>
          <w:p w14:paraId="0971E4A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rPr>
            </w:pPr>
            <w:r>
              <w:rPr>
                <w:rFonts w:hint="eastAsia"/>
                <w:sz w:val="28"/>
                <w:szCs w:val="28"/>
              </w:rPr>
              <w:t>情节严重的，对责任人员处2.4万元以上3万元以下罚款。</w:t>
            </w:r>
          </w:p>
        </w:tc>
      </w:tr>
      <w:tr w14:paraId="137B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10A6B74C">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宋体" w:hAnsi="宋体" w:cs="宋体"/>
                <w:sz w:val="28"/>
                <w:szCs w:val="28"/>
              </w:rPr>
            </w:pPr>
          </w:p>
        </w:tc>
        <w:tc>
          <w:tcPr>
            <w:tcW w:w="870" w:type="dxa"/>
            <w:noWrap w:val="0"/>
            <w:vAlign w:val="center"/>
          </w:tcPr>
          <w:p w14:paraId="31BF3BA4">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一般处罚</w:t>
            </w:r>
          </w:p>
        </w:tc>
        <w:tc>
          <w:tcPr>
            <w:tcW w:w="5645" w:type="dxa"/>
            <w:gridSpan w:val="2"/>
            <w:noWrap w:val="0"/>
            <w:vAlign w:val="center"/>
          </w:tcPr>
          <w:p w14:paraId="61A4466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en-US" w:eastAsia="zh-CN"/>
              </w:rPr>
            </w:pPr>
            <w:r>
              <w:rPr>
                <w:rFonts w:hint="eastAsia"/>
                <w:sz w:val="28"/>
                <w:szCs w:val="28"/>
              </w:rPr>
              <w:t>不涉及减轻、从轻或者从重情形的</w:t>
            </w:r>
            <w:r>
              <w:rPr>
                <w:rFonts w:hint="eastAsia"/>
                <w:sz w:val="28"/>
                <w:szCs w:val="28"/>
                <w:lang w:eastAsia="zh-CN"/>
              </w:rPr>
              <w:t>。</w:t>
            </w:r>
          </w:p>
        </w:tc>
        <w:tc>
          <w:tcPr>
            <w:tcW w:w="3326" w:type="dxa"/>
            <w:gridSpan w:val="2"/>
            <w:noWrap w:val="0"/>
            <w:vAlign w:val="center"/>
          </w:tcPr>
          <w:p w14:paraId="5BDE130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rPr>
            </w:pPr>
            <w:r>
              <w:rPr>
                <w:rFonts w:hint="eastAsia"/>
                <w:sz w:val="28"/>
                <w:szCs w:val="28"/>
              </w:rPr>
              <w:t>处3.7万元以上7.3万元以下罚款；</w:t>
            </w:r>
          </w:p>
          <w:p w14:paraId="43923F7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sz w:val="28"/>
                <w:szCs w:val="28"/>
                <w:lang w:val="en-US" w:eastAsia="zh-CN"/>
              </w:rPr>
            </w:pPr>
            <w:r>
              <w:rPr>
                <w:rFonts w:hint="eastAsia"/>
                <w:sz w:val="28"/>
                <w:szCs w:val="28"/>
              </w:rPr>
              <w:t>情节严重的，对责任人员处1.6万元以上2.4万元以下罚款。</w:t>
            </w:r>
          </w:p>
        </w:tc>
      </w:tr>
    </w:tbl>
    <w:p w14:paraId="43778067">
      <w:pPr>
        <w:spacing w:line="520" w:lineRule="exact"/>
        <w:rPr>
          <w:rFonts w:ascii="方正楷体_GBK" w:hAnsi="宋体" w:eastAsia="方正楷体_GBK"/>
          <w:sz w:val="32"/>
          <w:szCs w:val="32"/>
        </w:rPr>
      </w:pPr>
    </w:p>
    <w:p w14:paraId="3E15CD89">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233"/>
        <w:gridCol w:w="4761"/>
        <w:gridCol w:w="3746"/>
      </w:tblGrid>
      <w:tr w14:paraId="04A2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0D084B8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9740" w:type="dxa"/>
            <w:gridSpan w:val="3"/>
            <w:noWrap w:val="0"/>
            <w:vAlign w:val="center"/>
          </w:tcPr>
          <w:p w14:paraId="526D303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9</w:t>
            </w:r>
          </w:p>
        </w:tc>
      </w:tr>
      <w:tr w14:paraId="3D4CB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2A6B1E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违法</w:t>
            </w:r>
          </w:p>
          <w:p w14:paraId="497444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740" w:type="dxa"/>
            <w:gridSpan w:val="3"/>
            <w:noWrap w:val="0"/>
            <w:vAlign w:val="center"/>
          </w:tcPr>
          <w:p w14:paraId="43471D53">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为医疗器械网络交易提供服务的电子商务平台经营者违反本条例规定，未履行对入网医疗器械经营者进行实名登记，审查许可、注册、备案情况，制止并报告违法行为，停止提供网络交易平台服务等管理义务的。</w:t>
            </w:r>
          </w:p>
        </w:tc>
      </w:tr>
      <w:tr w14:paraId="08B5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696D29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35E3E1A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依据</w:t>
            </w:r>
          </w:p>
        </w:tc>
        <w:tc>
          <w:tcPr>
            <w:tcW w:w="9740" w:type="dxa"/>
            <w:gridSpan w:val="3"/>
            <w:noWrap w:val="0"/>
            <w:vAlign w:val="center"/>
          </w:tcPr>
          <w:p w14:paraId="6E9FCB5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lang w:val="en-US" w:eastAsia="zh-CN"/>
              </w:rPr>
              <w:t>1.</w:t>
            </w:r>
            <w:r>
              <w:rPr>
                <w:rFonts w:hint="eastAsia"/>
                <w:sz w:val="28"/>
                <w:szCs w:val="28"/>
              </w:rPr>
              <w:t>《医疗器械监督管理条例》第九十二条　为医疗器械网络交易提供服务的电子商务平台经营者违反本条例规定，未履行对入网医疗器械经营者进行实名登记，审查许可、注册、备案情况，制止并报告违法行为，停止提供网络交易平台服务等管理义务的，由负责药品监督管理的部门依照《中华人民共和国电子商务法》的规定给予处罚。</w:t>
            </w:r>
          </w:p>
          <w:p w14:paraId="64EA777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lang w:val="en-US" w:eastAsia="zh-CN"/>
              </w:rPr>
              <w:t>2.</w:t>
            </w:r>
            <w:r>
              <w:rPr>
                <w:rFonts w:hint="eastAsia"/>
                <w:sz w:val="28"/>
                <w:szCs w:val="28"/>
              </w:rPr>
              <w:t>《中华人民共和国电子商务法》第八十条电子商务平台经营者有下列行为之一的，由有关主管部门责令限期改正；逾期不改正的，处二万元以上十万元以下的罚款；情节严重的，责令停业整顿，并处十万元以上五十万元以下的罚款：</w:t>
            </w:r>
          </w:p>
          <w:p w14:paraId="2F6D9C1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　　(一)不履行本法第二十七条规定的核验、登记义务的；</w:t>
            </w:r>
          </w:p>
          <w:p w14:paraId="70D5A59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　　(二)不按照本法第二十八条规定向市场监督管理部门、税务部门报送</w:t>
            </w:r>
            <w:r>
              <w:rPr>
                <w:rFonts w:hint="eastAsia"/>
                <w:sz w:val="28"/>
                <w:szCs w:val="28"/>
                <w:lang w:eastAsia="zh-CN"/>
              </w:rPr>
              <w:t>有</w:t>
            </w:r>
            <w:r>
              <w:rPr>
                <w:rFonts w:hint="eastAsia"/>
                <w:sz w:val="28"/>
                <w:szCs w:val="28"/>
              </w:rPr>
              <w:t>关信息的；</w:t>
            </w:r>
          </w:p>
          <w:p w14:paraId="7A1AE42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　　(三)不按照本法第二十九条规定对违法情形采取必要的处置措施，或者未向有关主管部门报告的；</w:t>
            </w:r>
          </w:p>
          <w:p w14:paraId="381E700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r>
              <w:rPr>
                <w:rFonts w:hint="eastAsia"/>
                <w:sz w:val="28"/>
                <w:szCs w:val="28"/>
              </w:rPr>
              <w:t>　　(四)不履行本法第三十一条规定的商品和服务信息、交易信息保存义务的。</w:t>
            </w:r>
          </w:p>
          <w:p w14:paraId="6B2B6E10">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法律、行政法规对前款规定的违法行为的处罚另有规定的，依照其规定。</w:t>
            </w:r>
          </w:p>
        </w:tc>
      </w:tr>
      <w:tr w14:paraId="1421B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53BBAFA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5BBE65F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种类</w:t>
            </w:r>
          </w:p>
        </w:tc>
        <w:tc>
          <w:tcPr>
            <w:tcW w:w="9740" w:type="dxa"/>
            <w:gridSpan w:val="3"/>
            <w:noWrap w:val="0"/>
            <w:vAlign w:val="center"/>
          </w:tcPr>
          <w:p w14:paraId="3868E2EE">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lang w:val="en-US" w:eastAsia="zh-CN"/>
              </w:rPr>
              <w:t>1.</w:t>
            </w:r>
            <w:r>
              <w:rPr>
                <w:rFonts w:hint="eastAsia"/>
                <w:sz w:val="28"/>
                <w:szCs w:val="28"/>
              </w:rPr>
              <w:t>罚款</w:t>
            </w:r>
            <w:r>
              <w:rPr>
                <w:rFonts w:hint="eastAsia"/>
                <w:sz w:val="28"/>
                <w:szCs w:val="28"/>
                <w:lang w:val="en-US" w:eastAsia="zh-CN"/>
              </w:rPr>
              <w:t xml:space="preserve">  2.</w:t>
            </w:r>
            <w:r>
              <w:rPr>
                <w:rFonts w:hint="eastAsia"/>
                <w:sz w:val="28"/>
                <w:szCs w:val="28"/>
              </w:rPr>
              <w:t>责令停业整顿</w:t>
            </w:r>
          </w:p>
        </w:tc>
      </w:tr>
      <w:tr w14:paraId="2DF63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5B59C2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实施</w:t>
            </w:r>
          </w:p>
          <w:p w14:paraId="64FB7D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主体</w:t>
            </w:r>
          </w:p>
        </w:tc>
        <w:tc>
          <w:tcPr>
            <w:tcW w:w="9740" w:type="dxa"/>
            <w:gridSpan w:val="3"/>
            <w:noWrap w:val="0"/>
            <w:vAlign w:val="center"/>
          </w:tcPr>
          <w:p w14:paraId="2C144C59">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负责药品监督管理的部门</w:t>
            </w:r>
          </w:p>
        </w:tc>
      </w:tr>
      <w:tr w14:paraId="1F9D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7AA648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46042B2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范围</w:t>
            </w:r>
          </w:p>
        </w:tc>
        <w:tc>
          <w:tcPr>
            <w:tcW w:w="9740" w:type="dxa"/>
            <w:gridSpan w:val="3"/>
            <w:noWrap w:val="0"/>
            <w:vAlign w:val="center"/>
          </w:tcPr>
          <w:p w14:paraId="180F74D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处二万元以上十万元以下的罚款；情节严重的，处十万元以上五十万元以下的罚款</w:t>
            </w:r>
          </w:p>
        </w:tc>
      </w:tr>
      <w:tr w14:paraId="6EBB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564C3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52133C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标准</w:t>
            </w:r>
          </w:p>
        </w:tc>
        <w:tc>
          <w:tcPr>
            <w:tcW w:w="1233" w:type="dxa"/>
            <w:noWrap w:val="0"/>
            <w:vAlign w:val="center"/>
          </w:tcPr>
          <w:p w14:paraId="4E46E2A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4969766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阶次</w:t>
            </w:r>
          </w:p>
        </w:tc>
        <w:tc>
          <w:tcPr>
            <w:tcW w:w="4761" w:type="dxa"/>
            <w:noWrap w:val="0"/>
            <w:vAlign w:val="center"/>
          </w:tcPr>
          <w:p w14:paraId="3CA96FD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裁量因素</w:t>
            </w:r>
          </w:p>
        </w:tc>
        <w:tc>
          <w:tcPr>
            <w:tcW w:w="3746" w:type="dxa"/>
            <w:noWrap w:val="0"/>
            <w:vAlign w:val="center"/>
          </w:tcPr>
          <w:p w14:paraId="285666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裁量基准</w:t>
            </w:r>
          </w:p>
        </w:tc>
      </w:tr>
      <w:tr w14:paraId="2111B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11EB59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4453A82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减轻</w:t>
            </w:r>
          </w:p>
          <w:p w14:paraId="019A3A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761" w:type="dxa"/>
            <w:noWrap w:val="0"/>
            <w:vAlign w:val="center"/>
          </w:tcPr>
          <w:p w14:paraId="777AF1DA">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宋体" w:hAnsi="宋体" w:cs="宋体"/>
                <w:color w:val="auto"/>
                <w:kern w:val="0"/>
                <w:sz w:val="28"/>
                <w:szCs w:val="28"/>
                <w:lang w:bidi="ar"/>
              </w:rPr>
            </w:pPr>
            <w:r>
              <w:rPr>
                <w:rFonts w:hint="eastAsia" w:ascii="宋体" w:hAnsi="宋体" w:eastAsia="仿宋_GB2312" w:cs="宋体"/>
                <w:color w:val="auto"/>
                <w:kern w:val="0"/>
                <w:sz w:val="28"/>
                <w:szCs w:val="28"/>
                <w:lang w:val="zh-CN" w:eastAsia="zh-CN" w:bidi="ar"/>
              </w:rPr>
              <w:t>参考江西省药监局《江西省药品监督管理行政处罚裁量权适用规则》第九条、第十条和《江西省市场监督管理领域减轻行政处罚清单（1.0版）》以及江西省市场监管局后续关于减轻处罚补充规定的情形</w:t>
            </w:r>
            <w:r>
              <w:rPr>
                <w:rFonts w:hint="eastAsia" w:ascii="宋体" w:hAnsi="宋体" w:cs="宋体"/>
                <w:color w:val="auto"/>
                <w:kern w:val="0"/>
                <w:sz w:val="28"/>
                <w:szCs w:val="28"/>
                <w:lang w:bidi="ar"/>
              </w:rPr>
              <w:t>外，可考虑以下所列</w:t>
            </w:r>
            <w:r>
              <w:rPr>
                <w:rFonts w:hint="eastAsia" w:ascii="宋体" w:hAnsi="宋体" w:cs="宋体"/>
                <w:color w:val="auto"/>
                <w:kern w:val="0"/>
                <w:sz w:val="28"/>
                <w:szCs w:val="28"/>
                <w:lang w:eastAsia="zh-CN" w:bidi="ar"/>
              </w:rPr>
              <w:t>减</w:t>
            </w:r>
            <w:r>
              <w:rPr>
                <w:rFonts w:hint="eastAsia" w:ascii="宋体" w:hAnsi="宋体" w:cs="宋体"/>
                <w:color w:val="auto"/>
                <w:kern w:val="0"/>
                <w:sz w:val="28"/>
                <w:szCs w:val="28"/>
                <w:lang w:bidi="ar"/>
              </w:rPr>
              <w:t>轻因素：</w:t>
            </w:r>
          </w:p>
          <w:p w14:paraId="692722BA">
            <w:pPr>
              <w:keepNext w:val="0"/>
              <w:keepLines w:val="0"/>
              <w:pageBreakBefore w:val="0"/>
              <w:widowControl/>
              <w:kinsoku/>
              <w:wordWrap/>
              <w:overflowPunct/>
              <w:topLinePunct w:val="0"/>
              <w:autoSpaceDE/>
              <w:autoSpaceDN/>
              <w:bidi w:val="0"/>
              <w:adjustRightInd/>
              <w:snapToGrid/>
              <w:spacing w:line="400" w:lineRule="exact"/>
              <w:ind w:firstLine="280" w:firstLineChars="100"/>
              <w:jc w:val="left"/>
              <w:textAlignment w:val="center"/>
              <w:rPr>
                <w:sz w:val="28"/>
                <w:szCs w:val="28"/>
              </w:rPr>
            </w:pPr>
            <w:r>
              <w:rPr>
                <w:rFonts w:hint="eastAsia" w:ascii="宋体" w:hAnsi="宋体" w:cs="宋体"/>
                <w:color w:val="000000"/>
                <w:kern w:val="0"/>
                <w:sz w:val="28"/>
                <w:szCs w:val="28"/>
                <w:lang w:val="en-US" w:eastAsia="zh-CN" w:bidi="ar"/>
              </w:rPr>
              <w:t>当事人能够提供证据证明涉案医疗器械符合强制性标准或者经注册的产品技术要求,</w:t>
            </w:r>
            <w:r>
              <w:rPr>
                <w:rFonts w:hint="eastAsia" w:ascii="宋体" w:hAnsi="宋体" w:cs="宋体"/>
                <w:color w:val="auto"/>
                <w:kern w:val="0"/>
                <w:sz w:val="28"/>
                <w:szCs w:val="28"/>
                <w:lang w:bidi="ar"/>
              </w:rPr>
              <w:t>且不属于不得在网络上销售的产品的。</w:t>
            </w:r>
          </w:p>
        </w:tc>
        <w:tc>
          <w:tcPr>
            <w:tcW w:w="3746" w:type="dxa"/>
            <w:noWrap w:val="0"/>
            <w:vAlign w:val="center"/>
          </w:tcPr>
          <w:p w14:paraId="7DB36C8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仿宋_GB2312" w:cs="宋体"/>
                <w:color w:val="auto"/>
                <w:kern w:val="0"/>
                <w:sz w:val="28"/>
                <w:szCs w:val="28"/>
                <w:lang w:val="zh-CN" w:eastAsia="zh-CN" w:bidi="ar"/>
              </w:rPr>
            </w:pPr>
            <w:r>
              <w:rPr>
                <w:rFonts w:hint="eastAsia" w:ascii="宋体" w:hAnsi="宋体" w:eastAsia="仿宋_GB2312" w:cs="宋体"/>
                <w:color w:val="auto"/>
                <w:kern w:val="0"/>
                <w:sz w:val="28"/>
                <w:szCs w:val="28"/>
                <w:lang w:val="zh-CN" w:eastAsia="zh-CN" w:bidi="ar"/>
              </w:rPr>
              <w:t>处</w:t>
            </w:r>
            <w:r>
              <w:rPr>
                <w:rFonts w:hint="eastAsia" w:ascii="宋体" w:hAnsi="宋体" w:eastAsia="仿宋_GB2312" w:cs="宋体"/>
                <w:color w:val="auto"/>
                <w:kern w:val="0"/>
                <w:sz w:val="28"/>
                <w:szCs w:val="28"/>
                <w:lang w:val="en-US" w:eastAsia="zh-CN" w:bidi="ar"/>
              </w:rPr>
              <w:t>2</w:t>
            </w:r>
            <w:r>
              <w:rPr>
                <w:rFonts w:hint="eastAsia" w:ascii="宋体" w:hAnsi="宋体" w:eastAsia="仿宋_GB2312" w:cs="宋体"/>
                <w:color w:val="auto"/>
                <w:kern w:val="0"/>
                <w:sz w:val="28"/>
                <w:szCs w:val="28"/>
                <w:lang w:val="zh-CN" w:eastAsia="zh-CN" w:bidi="ar"/>
              </w:rPr>
              <w:t>万元以下罚款。</w:t>
            </w:r>
          </w:p>
          <w:p w14:paraId="58A23F70">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仿宋_GB2312" w:cs="宋体"/>
                <w:color w:val="auto"/>
                <w:kern w:val="0"/>
                <w:sz w:val="28"/>
                <w:szCs w:val="28"/>
                <w:lang w:val="zh-CN" w:eastAsia="zh-CN" w:bidi="ar"/>
              </w:rPr>
            </w:pPr>
            <w:r>
              <w:rPr>
                <w:rFonts w:hint="eastAsia" w:ascii="宋体" w:hAnsi="宋体" w:eastAsia="仿宋_GB2312" w:cs="宋体"/>
                <w:color w:val="auto"/>
                <w:kern w:val="0"/>
                <w:sz w:val="28"/>
                <w:szCs w:val="28"/>
                <w:lang w:val="zh-CN" w:eastAsia="zh-CN" w:bidi="ar"/>
              </w:rPr>
              <w:t>情节严重的，不适用减轻处罚。</w:t>
            </w:r>
          </w:p>
          <w:p w14:paraId="7476963C">
            <w:pPr>
              <w:pStyle w:val="3"/>
              <w:rPr>
                <w:rFonts w:hint="eastAsia"/>
                <w:color w:val="FF0000"/>
                <w:lang w:val="en-US" w:eastAsia="zh-CN"/>
              </w:rPr>
            </w:pPr>
          </w:p>
          <w:p w14:paraId="232DCBA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p>
        </w:tc>
      </w:tr>
      <w:tr w14:paraId="2D39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04BADE5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3B51B1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从轻</w:t>
            </w:r>
          </w:p>
          <w:p w14:paraId="45574F8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761" w:type="dxa"/>
            <w:noWrap w:val="0"/>
            <w:vAlign w:val="center"/>
          </w:tcPr>
          <w:p w14:paraId="6D1142B9">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宋体" w:hAnsi="宋体" w:eastAsia="仿宋_GB2312" w:cs="宋体"/>
                <w:color w:val="auto"/>
                <w:kern w:val="0"/>
                <w:sz w:val="28"/>
                <w:szCs w:val="28"/>
                <w:lang w:eastAsia="zh-CN"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ascii="宋体" w:hAnsi="宋体" w:cs="宋体"/>
                <w:color w:val="auto"/>
                <w:kern w:val="0"/>
                <w:sz w:val="28"/>
                <w:szCs w:val="28"/>
                <w:lang w:eastAsia="zh-CN" w:bidi="ar"/>
              </w:rPr>
              <w:t>。</w:t>
            </w:r>
          </w:p>
          <w:p w14:paraId="1F9A621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rPr>
            </w:pPr>
          </w:p>
        </w:tc>
        <w:tc>
          <w:tcPr>
            <w:tcW w:w="3746" w:type="dxa"/>
            <w:noWrap w:val="0"/>
            <w:vAlign w:val="center"/>
          </w:tcPr>
          <w:p w14:paraId="775D7B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处2万元以上4.4万元以下的罚款</w:t>
            </w:r>
            <w:r>
              <w:rPr>
                <w:rFonts w:hint="eastAsia"/>
                <w:sz w:val="28"/>
                <w:szCs w:val="28"/>
                <w:lang w:eastAsia="zh-CN"/>
              </w:rPr>
              <w:t>；</w:t>
            </w:r>
          </w:p>
          <w:p w14:paraId="370E39A4">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情节严重的，处10万元以上22万元以下的罚款。</w:t>
            </w:r>
          </w:p>
        </w:tc>
      </w:tr>
      <w:tr w14:paraId="34412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1738941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3C25CAF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从重</w:t>
            </w:r>
          </w:p>
          <w:p w14:paraId="6E7F8A3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761" w:type="dxa"/>
            <w:noWrap w:val="0"/>
            <w:vAlign w:val="center"/>
          </w:tcPr>
          <w:p w14:paraId="40C362FD">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参考江西省药监局《江西省药品监督管理行政处罚裁量权适用规则》第十一条、第十二条的规定</w:t>
            </w:r>
            <w:r>
              <w:rPr>
                <w:rFonts w:hint="eastAsia" w:ascii="宋体" w:hAnsi="宋体" w:cs="宋体"/>
                <w:color w:val="auto"/>
                <w:sz w:val="28"/>
                <w:szCs w:val="28"/>
                <w:lang w:eastAsia="zh-CN"/>
              </w:rPr>
              <w:t>外，可以考虑以下所列从重因素：</w:t>
            </w:r>
          </w:p>
          <w:p w14:paraId="317DFAB2">
            <w:pPr>
              <w:keepNext w:val="0"/>
              <w:keepLines w:val="0"/>
              <w:pageBreakBefore w:val="0"/>
              <w:widowControl w:val="0"/>
              <w:kinsoku/>
              <w:wordWrap/>
              <w:overflowPunct/>
              <w:topLinePunct w:val="0"/>
              <w:autoSpaceDE/>
              <w:autoSpaceDN/>
              <w:bidi w:val="0"/>
              <w:adjustRightInd/>
              <w:snapToGrid/>
              <w:spacing w:line="400" w:lineRule="exact"/>
              <w:ind w:firstLine="280" w:firstLineChars="100"/>
              <w:textAlignment w:val="auto"/>
              <w:rPr>
                <w:rFonts w:hint="eastAsia"/>
                <w:sz w:val="28"/>
                <w:szCs w:val="28"/>
                <w:lang w:eastAsia="zh-CN"/>
              </w:rPr>
            </w:pPr>
            <w:r>
              <w:rPr>
                <w:rFonts w:hint="eastAsia"/>
                <w:sz w:val="28"/>
                <w:szCs w:val="28"/>
                <w:lang w:val="en-US" w:eastAsia="zh-CN"/>
              </w:rPr>
              <w:t>1</w:t>
            </w:r>
            <w:r>
              <w:rPr>
                <w:rFonts w:hint="eastAsia"/>
                <w:sz w:val="28"/>
                <w:szCs w:val="28"/>
              </w:rPr>
              <w:t>.明知经营者无相应资质，仍为其提供网络交易服务的</w:t>
            </w:r>
            <w:r>
              <w:rPr>
                <w:rFonts w:hint="eastAsia"/>
                <w:sz w:val="28"/>
                <w:szCs w:val="28"/>
                <w:lang w:eastAsia="zh-CN"/>
              </w:rPr>
              <w:t>；</w:t>
            </w:r>
          </w:p>
          <w:p w14:paraId="233261F9">
            <w:pPr>
              <w:keepNext w:val="0"/>
              <w:keepLines w:val="0"/>
              <w:pageBreakBefore w:val="0"/>
              <w:widowControl w:val="0"/>
              <w:kinsoku/>
              <w:wordWrap/>
              <w:overflowPunct/>
              <w:topLinePunct w:val="0"/>
              <w:autoSpaceDE/>
              <w:autoSpaceDN/>
              <w:bidi w:val="0"/>
              <w:adjustRightInd/>
              <w:snapToGrid/>
              <w:spacing w:line="400" w:lineRule="exact"/>
              <w:ind w:firstLine="280" w:firstLineChars="100"/>
              <w:textAlignment w:val="auto"/>
              <w:rPr>
                <w:rFonts w:hint="eastAsia" w:eastAsia="仿宋_GB2312"/>
                <w:sz w:val="28"/>
                <w:szCs w:val="28"/>
                <w:lang w:val="en-US" w:eastAsia="zh-CN"/>
              </w:rPr>
            </w:pPr>
            <w:r>
              <w:rPr>
                <w:rFonts w:hint="eastAsia"/>
                <w:sz w:val="28"/>
                <w:szCs w:val="28"/>
                <w:lang w:val="en-US" w:eastAsia="zh-CN"/>
              </w:rPr>
              <w:t>2</w:t>
            </w:r>
            <w:r>
              <w:rPr>
                <w:rFonts w:hint="eastAsia"/>
                <w:sz w:val="28"/>
                <w:szCs w:val="28"/>
              </w:rPr>
              <w:t>.</w:t>
            </w:r>
            <w:r>
              <w:rPr>
                <w:rFonts w:hint="eastAsia"/>
                <w:sz w:val="28"/>
                <w:szCs w:val="28"/>
                <w:lang w:eastAsia="zh-CN"/>
              </w:rPr>
              <w:t>平台自营</w:t>
            </w:r>
            <w:r>
              <w:rPr>
                <w:rFonts w:hint="eastAsia"/>
                <w:sz w:val="28"/>
                <w:szCs w:val="28"/>
              </w:rPr>
              <w:t>购进或者销售渠道不合法或者不明</w:t>
            </w:r>
            <w:r>
              <w:rPr>
                <w:rFonts w:hint="eastAsia"/>
                <w:sz w:val="28"/>
                <w:szCs w:val="28"/>
                <w:lang w:eastAsia="zh-CN"/>
              </w:rPr>
              <w:t>的</w:t>
            </w:r>
            <w:bookmarkStart w:id="0" w:name="_GoBack"/>
            <w:bookmarkEnd w:id="0"/>
            <w:r>
              <w:rPr>
                <w:rFonts w:hint="eastAsia"/>
                <w:sz w:val="28"/>
                <w:szCs w:val="28"/>
                <w:lang w:val="zh-CN" w:eastAsia="zh-CN"/>
              </w:rPr>
              <w:t>第三类医疗器械</w:t>
            </w:r>
            <w:r>
              <w:rPr>
                <w:rFonts w:hint="eastAsia"/>
                <w:sz w:val="28"/>
                <w:szCs w:val="28"/>
              </w:rPr>
              <w:t>无法追溯</w:t>
            </w:r>
            <w:r>
              <w:rPr>
                <w:rFonts w:hint="eastAsia"/>
                <w:sz w:val="28"/>
                <w:szCs w:val="28"/>
                <w:lang w:eastAsia="zh-CN"/>
              </w:rPr>
              <w:t>。</w:t>
            </w:r>
          </w:p>
        </w:tc>
        <w:tc>
          <w:tcPr>
            <w:tcW w:w="3746" w:type="dxa"/>
            <w:noWrap w:val="0"/>
            <w:vAlign w:val="center"/>
          </w:tcPr>
          <w:p w14:paraId="61E12B4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处7.6万元以上10万元以下的罚款</w:t>
            </w:r>
            <w:r>
              <w:rPr>
                <w:rFonts w:hint="eastAsia"/>
                <w:sz w:val="28"/>
                <w:szCs w:val="28"/>
                <w:lang w:eastAsia="zh-CN"/>
              </w:rPr>
              <w:t>；</w:t>
            </w:r>
          </w:p>
          <w:p w14:paraId="2349B975">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情节严重的，处38万元以上50万元以下的罚款。</w:t>
            </w:r>
          </w:p>
        </w:tc>
      </w:tr>
      <w:tr w14:paraId="49D2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18F00A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32E888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一般</w:t>
            </w:r>
          </w:p>
          <w:p w14:paraId="254E46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处罚</w:t>
            </w:r>
          </w:p>
        </w:tc>
        <w:tc>
          <w:tcPr>
            <w:tcW w:w="4761" w:type="dxa"/>
            <w:noWrap w:val="0"/>
            <w:vAlign w:val="center"/>
          </w:tcPr>
          <w:p w14:paraId="7CD7253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746" w:type="dxa"/>
            <w:noWrap w:val="0"/>
            <w:vAlign w:val="center"/>
          </w:tcPr>
          <w:p w14:paraId="45BB99A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处4.4万元以上7.6万元以下的罚款</w:t>
            </w:r>
            <w:r>
              <w:rPr>
                <w:rFonts w:hint="eastAsia"/>
                <w:sz w:val="28"/>
                <w:szCs w:val="28"/>
                <w:lang w:eastAsia="zh-CN"/>
              </w:rPr>
              <w:t>；</w:t>
            </w:r>
          </w:p>
          <w:p w14:paraId="16FC0EA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情节严重的，处22万元以上，38万元以下的罚款。</w:t>
            </w:r>
          </w:p>
        </w:tc>
      </w:tr>
    </w:tbl>
    <w:p w14:paraId="3CA9DA0E">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1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815"/>
        <w:gridCol w:w="5520"/>
        <w:gridCol w:w="3708"/>
      </w:tblGrid>
      <w:tr w14:paraId="05899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60" w:type="dxa"/>
            <w:noWrap w:val="0"/>
            <w:vAlign w:val="center"/>
          </w:tcPr>
          <w:p w14:paraId="6E7C13A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10043" w:type="dxa"/>
            <w:gridSpan w:val="3"/>
            <w:noWrap w:val="0"/>
            <w:vAlign w:val="center"/>
          </w:tcPr>
          <w:p w14:paraId="1D4941C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sz w:val="28"/>
                <w:szCs w:val="28"/>
              </w:rPr>
            </w:pPr>
            <w:r>
              <w:rPr>
                <w:rFonts w:hint="eastAsia"/>
                <w:sz w:val="28"/>
                <w:szCs w:val="28"/>
              </w:rPr>
              <w:t>10</w:t>
            </w:r>
          </w:p>
        </w:tc>
      </w:tr>
      <w:tr w14:paraId="6AC94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60" w:type="dxa"/>
            <w:noWrap w:val="0"/>
            <w:vAlign w:val="center"/>
          </w:tcPr>
          <w:p w14:paraId="33A06A0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方正楷体_GBK" w:hAnsi="宋体" w:eastAsia="方正楷体_GBK"/>
                <w:sz w:val="28"/>
                <w:szCs w:val="28"/>
              </w:rPr>
            </w:pPr>
            <w:r>
              <w:rPr>
                <w:rFonts w:hint="eastAsia" w:ascii="宋体" w:hAnsi="宋体" w:cs="宋体"/>
                <w:sz w:val="28"/>
                <w:szCs w:val="28"/>
              </w:rPr>
              <w:t>违法情形</w:t>
            </w:r>
          </w:p>
        </w:tc>
        <w:tc>
          <w:tcPr>
            <w:tcW w:w="10043" w:type="dxa"/>
            <w:gridSpan w:val="3"/>
            <w:noWrap w:val="0"/>
            <w:vAlign w:val="center"/>
          </w:tcPr>
          <w:p w14:paraId="777AC62A">
            <w:pPr>
              <w:keepNext w:val="0"/>
              <w:keepLines w:val="0"/>
              <w:pageBreakBefore w:val="0"/>
              <w:widowControl w:val="0"/>
              <w:kinsoku/>
              <w:wordWrap/>
              <w:overflowPunct/>
              <w:topLinePunct w:val="0"/>
              <w:autoSpaceDE/>
              <w:autoSpaceDN/>
              <w:bidi w:val="0"/>
              <w:adjustRightInd/>
              <w:snapToGrid/>
              <w:spacing w:line="360" w:lineRule="exact"/>
              <w:textAlignment w:val="auto"/>
              <w:rPr>
                <w:sz w:val="28"/>
                <w:szCs w:val="28"/>
              </w:rPr>
            </w:pPr>
            <w:r>
              <w:rPr>
                <w:rFonts w:hint="eastAsia"/>
                <w:sz w:val="28"/>
                <w:szCs w:val="28"/>
              </w:rPr>
              <w:t>未进行医疗器械临床试验机构备案开展临床试验的。</w:t>
            </w:r>
          </w:p>
        </w:tc>
      </w:tr>
      <w:tr w14:paraId="11BA2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60" w:type="dxa"/>
            <w:noWrap w:val="0"/>
            <w:vAlign w:val="center"/>
          </w:tcPr>
          <w:p w14:paraId="1193875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r>
              <w:rPr>
                <w:rFonts w:hint="eastAsia" w:ascii="宋体" w:hAnsi="宋体" w:cs="宋体"/>
                <w:sz w:val="28"/>
                <w:szCs w:val="28"/>
              </w:rPr>
              <w:t>处罚依据</w:t>
            </w:r>
          </w:p>
        </w:tc>
        <w:tc>
          <w:tcPr>
            <w:tcW w:w="10043" w:type="dxa"/>
            <w:gridSpan w:val="3"/>
            <w:noWrap w:val="0"/>
            <w:vAlign w:val="center"/>
          </w:tcPr>
          <w:p w14:paraId="0ABD18FC">
            <w:pPr>
              <w:keepNext w:val="0"/>
              <w:keepLines w:val="0"/>
              <w:pageBreakBefore w:val="0"/>
              <w:widowControl w:val="0"/>
              <w:kinsoku/>
              <w:wordWrap/>
              <w:overflowPunct/>
              <w:topLinePunct w:val="0"/>
              <w:autoSpaceDE/>
              <w:autoSpaceDN/>
              <w:bidi w:val="0"/>
              <w:adjustRightInd/>
              <w:snapToGrid/>
              <w:spacing w:line="360" w:lineRule="exact"/>
              <w:textAlignment w:val="auto"/>
              <w:rPr>
                <w:sz w:val="28"/>
                <w:szCs w:val="28"/>
              </w:rPr>
            </w:pPr>
            <w:r>
              <w:rPr>
                <w:rFonts w:hint="eastAsia"/>
                <w:sz w:val="28"/>
                <w:szCs w:val="28"/>
              </w:rPr>
              <w:t>《医疗器械监督管理条例》第九十三条第一款  未进行医疗器械临床试验机构备案开展临床试验的，由负责药品监督管理的部门责令停止临床试验并改正；拒不改正的，该临床试验数据不得用于产品注册、备案，处5万元以上10万元以下罚款，并向社会公告；造成严重后果的，5年内禁止其开展相关专业医疗器械临床试验，并处10万元以上30万元以下罚款，由卫生主管部门对违法单位的法定代表人、主要负责人、直接负责的主管人员和其他责任人员，没收违法行为发生期间自本单位所获收入，并处所获收入30%以上3倍以下罚款，依法给予处分。</w:t>
            </w:r>
          </w:p>
        </w:tc>
      </w:tr>
      <w:tr w14:paraId="6D925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60" w:type="dxa"/>
            <w:noWrap w:val="0"/>
            <w:vAlign w:val="center"/>
          </w:tcPr>
          <w:p w14:paraId="2D2141F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r>
              <w:rPr>
                <w:rFonts w:hint="eastAsia" w:ascii="宋体" w:hAnsi="宋体" w:cs="宋体"/>
                <w:sz w:val="28"/>
                <w:szCs w:val="28"/>
              </w:rPr>
              <w:t>处罚种类</w:t>
            </w:r>
          </w:p>
        </w:tc>
        <w:tc>
          <w:tcPr>
            <w:tcW w:w="10043" w:type="dxa"/>
            <w:gridSpan w:val="3"/>
            <w:noWrap w:val="0"/>
            <w:vAlign w:val="center"/>
          </w:tcPr>
          <w:p w14:paraId="44E1F789">
            <w:pPr>
              <w:keepNext w:val="0"/>
              <w:keepLines w:val="0"/>
              <w:pageBreakBefore w:val="0"/>
              <w:widowControl w:val="0"/>
              <w:kinsoku/>
              <w:wordWrap/>
              <w:overflowPunct/>
              <w:topLinePunct w:val="0"/>
              <w:autoSpaceDE/>
              <w:autoSpaceDN/>
              <w:bidi w:val="0"/>
              <w:adjustRightInd/>
              <w:snapToGrid/>
              <w:spacing w:line="360" w:lineRule="exact"/>
              <w:textAlignment w:val="auto"/>
              <w:rPr>
                <w:sz w:val="28"/>
                <w:szCs w:val="28"/>
              </w:rPr>
            </w:pPr>
            <w:r>
              <w:rPr>
                <w:rFonts w:hint="eastAsia"/>
                <w:sz w:val="28"/>
                <w:szCs w:val="28"/>
                <w:lang w:val="en-US" w:eastAsia="zh-CN"/>
              </w:rPr>
              <w:t>1.</w:t>
            </w:r>
            <w:r>
              <w:rPr>
                <w:rFonts w:hint="eastAsia"/>
                <w:sz w:val="28"/>
                <w:szCs w:val="28"/>
              </w:rPr>
              <w:t>罚款</w:t>
            </w:r>
            <w:r>
              <w:rPr>
                <w:rFonts w:hint="eastAsia"/>
                <w:sz w:val="28"/>
                <w:szCs w:val="28"/>
                <w:lang w:val="en-US" w:eastAsia="zh-CN"/>
              </w:rPr>
              <w:t xml:space="preserve">  2.</w:t>
            </w:r>
            <w:r>
              <w:rPr>
                <w:rFonts w:hint="eastAsia"/>
                <w:sz w:val="28"/>
                <w:szCs w:val="28"/>
              </w:rPr>
              <w:t>限制从业</w:t>
            </w:r>
          </w:p>
        </w:tc>
      </w:tr>
      <w:tr w14:paraId="3FE6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60" w:type="dxa"/>
            <w:noWrap w:val="0"/>
            <w:vAlign w:val="center"/>
          </w:tcPr>
          <w:p w14:paraId="5AAB263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r>
              <w:rPr>
                <w:rFonts w:hint="eastAsia" w:ascii="宋体" w:hAnsi="宋体" w:cs="宋体"/>
                <w:sz w:val="28"/>
                <w:szCs w:val="28"/>
              </w:rPr>
              <w:t>实施主体</w:t>
            </w:r>
          </w:p>
        </w:tc>
        <w:tc>
          <w:tcPr>
            <w:tcW w:w="10043" w:type="dxa"/>
            <w:gridSpan w:val="3"/>
            <w:noWrap w:val="0"/>
            <w:vAlign w:val="center"/>
          </w:tcPr>
          <w:p w14:paraId="03D9017E">
            <w:pPr>
              <w:keepNext w:val="0"/>
              <w:keepLines w:val="0"/>
              <w:pageBreakBefore w:val="0"/>
              <w:widowControl w:val="0"/>
              <w:kinsoku/>
              <w:wordWrap/>
              <w:overflowPunct/>
              <w:topLinePunct w:val="0"/>
              <w:autoSpaceDE/>
              <w:autoSpaceDN/>
              <w:bidi w:val="0"/>
              <w:adjustRightInd/>
              <w:snapToGrid/>
              <w:spacing w:line="360" w:lineRule="exact"/>
              <w:textAlignment w:val="auto"/>
              <w:rPr>
                <w:sz w:val="28"/>
                <w:szCs w:val="28"/>
              </w:rPr>
            </w:pPr>
            <w:r>
              <w:rPr>
                <w:rFonts w:hint="eastAsia"/>
                <w:sz w:val="28"/>
                <w:szCs w:val="28"/>
              </w:rPr>
              <w:t>负责药品监督管理的部门</w:t>
            </w:r>
          </w:p>
        </w:tc>
      </w:tr>
      <w:tr w14:paraId="09E8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60" w:type="dxa"/>
            <w:noWrap w:val="0"/>
            <w:vAlign w:val="center"/>
          </w:tcPr>
          <w:p w14:paraId="51DD989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r>
              <w:rPr>
                <w:rFonts w:hint="eastAsia" w:ascii="宋体" w:hAnsi="宋体" w:cs="宋体"/>
                <w:sz w:val="28"/>
                <w:szCs w:val="28"/>
              </w:rPr>
              <w:t>裁量范围</w:t>
            </w:r>
          </w:p>
        </w:tc>
        <w:tc>
          <w:tcPr>
            <w:tcW w:w="10043" w:type="dxa"/>
            <w:gridSpan w:val="3"/>
            <w:noWrap w:val="0"/>
            <w:vAlign w:val="center"/>
          </w:tcPr>
          <w:p w14:paraId="4DB4A64A">
            <w:pPr>
              <w:keepNext w:val="0"/>
              <w:keepLines w:val="0"/>
              <w:pageBreakBefore w:val="0"/>
              <w:widowControl w:val="0"/>
              <w:kinsoku/>
              <w:wordWrap/>
              <w:overflowPunct/>
              <w:topLinePunct w:val="0"/>
              <w:autoSpaceDE/>
              <w:autoSpaceDN/>
              <w:bidi w:val="0"/>
              <w:adjustRightInd/>
              <w:snapToGrid/>
              <w:spacing w:line="360" w:lineRule="exact"/>
              <w:textAlignment w:val="auto"/>
              <w:rPr>
                <w:sz w:val="28"/>
                <w:szCs w:val="28"/>
              </w:rPr>
            </w:pPr>
            <w:r>
              <w:rPr>
                <w:rFonts w:hint="eastAsia"/>
                <w:sz w:val="28"/>
                <w:szCs w:val="28"/>
              </w:rPr>
              <w:t>处5万元以上10万元以下罚款；造成严重后果的处10万元以上30万元以下罚款</w:t>
            </w:r>
          </w:p>
        </w:tc>
      </w:tr>
      <w:tr w14:paraId="7046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60" w:type="dxa"/>
            <w:vMerge w:val="restart"/>
            <w:noWrap w:val="0"/>
            <w:vAlign w:val="center"/>
          </w:tcPr>
          <w:p w14:paraId="670069C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r>
              <w:rPr>
                <w:rFonts w:hint="eastAsia" w:ascii="宋体" w:hAnsi="宋体" w:cs="宋体"/>
                <w:sz w:val="28"/>
                <w:szCs w:val="28"/>
              </w:rPr>
              <w:t>处罚标准</w:t>
            </w:r>
          </w:p>
        </w:tc>
        <w:tc>
          <w:tcPr>
            <w:tcW w:w="815" w:type="dxa"/>
            <w:noWrap w:val="0"/>
            <w:vAlign w:val="center"/>
          </w:tcPr>
          <w:p w14:paraId="0D02089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s="宋体"/>
                <w:sz w:val="28"/>
                <w:szCs w:val="28"/>
              </w:rPr>
            </w:pPr>
            <w:r>
              <w:rPr>
                <w:rFonts w:hint="eastAsia" w:ascii="宋体" w:hAnsi="宋体" w:cs="宋体"/>
                <w:sz w:val="28"/>
                <w:szCs w:val="28"/>
              </w:rPr>
              <w:t>裁量</w:t>
            </w:r>
          </w:p>
          <w:p w14:paraId="4230389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r>
              <w:rPr>
                <w:rFonts w:hint="eastAsia" w:ascii="宋体" w:hAnsi="宋体" w:cs="宋体"/>
                <w:sz w:val="28"/>
                <w:szCs w:val="28"/>
              </w:rPr>
              <w:t>阶次</w:t>
            </w:r>
          </w:p>
        </w:tc>
        <w:tc>
          <w:tcPr>
            <w:tcW w:w="5520" w:type="dxa"/>
            <w:noWrap w:val="0"/>
            <w:vAlign w:val="center"/>
          </w:tcPr>
          <w:p w14:paraId="111F047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r>
              <w:rPr>
                <w:rFonts w:hint="eastAsia" w:ascii="宋体" w:hAnsi="宋体" w:cs="宋体"/>
                <w:sz w:val="28"/>
                <w:szCs w:val="28"/>
              </w:rPr>
              <w:t>裁量因素</w:t>
            </w:r>
          </w:p>
        </w:tc>
        <w:tc>
          <w:tcPr>
            <w:tcW w:w="3708" w:type="dxa"/>
            <w:noWrap w:val="0"/>
            <w:vAlign w:val="center"/>
          </w:tcPr>
          <w:p w14:paraId="5D6D1C9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r>
              <w:rPr>
                <w:rFonts w:hint="eastAsia" w:ascii="宋体" w:hAnsi="宋体" w:cs="宋体"/>
                <w:sz w:val="28"/>
                <w:szCs w:val="28"/>
              </w:rPr>
              <w:t>裁量基准</w:t>
            </w:r>
          </w:p>
        </w:tc>
      </w:tr>
      <w:tr w14:paraId="729B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9" w:hRule="atLeast"/>
          <w:jc w:val="center"/>
        </w:trPr>
        <w:tc>
          <w:tcPr>
            <w:tcW w:w="960" w:type="dxa"/>
            <w:vMerge w:val="continue"/>
            <w:noWrap w:val="0"/>
            <w:vAlign w:val="center"/>
          </w:tcPr>
          <w:p w14:paraId="63AE3AD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p>
        </w:tc>
        <w:tc>
          <w:tcPr>
            <w:tcW w:w="815" w:type="dxa"/>
            <w:noWrap w:val="0"/>
            <w:vAlign w:val="center"/>
          </w:tcPr>
          <w:p w14:paraId="1C7C048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sz w:val="28"/>
                <w:szCs w:val="28"/>
              </w:rPr>
            </w:pPr>
            <w:r>
              <w:rPr>
                <w:rFonts w:hint="eastAsia"/>
                <w:sz w:val="28"/>
                <w:szCs w:val="28"/>
              </w:rPr>
              <w:t>减轻</w:t>
            </w:r>
          </w:p>
          <w:p w14:paraId="3A7B1CC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sz w:val="28"/>
                <w:szCs w:val="28"/>
              </w:rPr>
            </w:pPr>
            <w:r>
              <w:rPr>
                <w:rFonts w:hint="eastAsia"/>
                <w:sz w:val="28"/>
                <w:szCs w:val="28"/>
              </w:rPr>
              <w:t>处罚</w:t>
            </w:r>
          </w:p>
        </w:tc>
        <w:tc>
          <w:tcPr>
            <w:tcW w:w="5520" w:type="dxa"/>
            <w:noWrap w:val="0"/>
            <w:vAlign w:val="center"/>
          </w:tcPr>
          <w:p w14:paraId="19755B8B">
            <w:pPr>
              <w:pStyle w:val="8"/>
              <w:keepNext w:val="0"/>
              <w:keepLines w:val="0"/>
              <w:pageBreakBefore w:val="0"/>
              <w:kinsoku/>
              <w:wordWrap/>
              <w:overflowPunct/>
              <w:topLinePunct w:val="0"/>
              <w:autoSpaceDE/>
              <w:autoSpaceDN/>
              <w:bidi w:val="0"/>
              <w:adjustRightInd/>
              <w:snapToGrid/>
              <w:spacing w:line="400" w:lineRule="exact"/>
              <w:ind w:right="88"/>
              <w:rPr>
                <w:rFonts w:hint="eastAsia" w:ascii="宋体" w:hAnsi="宋体" w:eastAsia="仿宋_GB2312" w:cs="宋体"/>
                <w:color w:val="auto"/>
                <w:kern w:val="0"/>
                <w:sz w:val="28"/>
                <w:szCs w:val="28"/>
                <w:lang w:val="zh-CN" w:eastAsia="zh-CN" w:bidi="ar"/>
              </w:rPr>
            </w:pPr>
            <w:r>
              <w:rPr>
                <w:rFonts w:hint="eastAsia" w:ascii="宋体" w:hAnsi="宋体" w:eastAsia="仿宋_GB2312" w:cs="宋体"/>
                <w:color w:val="auto"/>
                <w:kern w:val="0"/>
                <w:sz w:val="28"/>
                <w:szCs w:val="28"/>
                <w:lang w:val="zh-CN" w:eastAsia="zh-CN" w:bidi="ar"/>
              </w:rPr>
              <w:t>参考江西省药监局《江西省药品监督管理行政处罚裁量权适用规则》第九条、第十条和《江西省市场监督管理领域减轻行政处罚清单（1.0版）》以及江西省市场监管局后续关于减轻处罚补充规定的情形</w:t>
            </w:r>
            <w:r>
              <w:rPr>
                <w:rFonts w:hint="eastAsia" w:ascii="宋体" w:hAnsi="宋体" w:cs="宋体"/>
                <w:color w:val="auto"/>
                <w:sz w:val="28"/>
                <w:szCs w:val="28"/>
              </w:rPr>
              <w:t>外，可考虑</w:t>
            </w:r>
            <w:r>
              <w:rPr>
                <w:rFonts w:hint="eastAsia" w:ascii="宋体" w:hAnsi="宋体" w:eastAsia="仿宋_GB2312" w:cs="宋体"/>
                <w:color w:val="auto"/>
                <w:kern w:val="0"/>
                <w:sz w:val="28"/>
                <w:szCs w:val="28"/>
                <w:lang w:val="en-US" w:eastAsia="zh-CN" w:bidi="ar"/>
              </w:rPr>
              <w:t>以下所列减轻因素：</w:t>
            </w:r>
          </w:p>
          <w:p w14:paraId="3A6B2532">
            <w:pPr>
              <w:pStyle w:val="8"/>
              <w:numPr>
                <w:ilvl w:val="0"/>
                <w:numId w:val="0"/>
              </w:numPr>
              <w:spacing w:line="360" w:lineRule="exact"/>
              <w:ind w:right="88" w:rightChars="0" w:firstLine="280" w:firstLineChars="100"/>
              <w:rPr>
                <w:rFonts w:hint="eastAsia" w:eastAsia="仿宋_GB2312" w:cs="宋体"/>
                <w:color w:val="auto"/>
                <w:kern w:val="0"/>
                <w:sz w:val="28"/>
                <w:szCs w:val="28"/>
                <w:lang w:val="zh-CN" w:eastAsia="zh-CN" w:bidi="ar"/>
              </w:rPr>
            </w:pPr>
            <w:r>
              <w:rPr>
                <w:rFonts w:hint="eastAsia" w:ascii="宋体" w:hAnsi="宋体" w:eastAsia="仿宋_GB2312" w:cs="宋体"/>
                <w:color w:val="auto"/>
                <w:kern w:val="0"/>
                <w:sz w:val="28"/>
                <w:szCs w:val="28"/>
                <w:lang w:val="en-US" w:eastAsia="zh-CN" w:bidi="ar"/>
              </w:rPr>
              <w:t>临床试验机构能够提供</w:t>
            </w:r>
            <w:r>
              <w:rPr>
                <w:rFonts w:hint="eastAsia" w:cs="宋体"/>
                <w:color w:val="auto"/>
                <w:kern w:val="0"/>
                <w:sz w:val="28"/>
                <w:szCs w:val="28"/>
                <w:lang w:val="en-US" w:eastAsia="zh-CN" w:bidi="ar"/>
              </w:rPr>
              <w:t>充分</w:t>
            </w:r>
            <w:r>
              <w:rPr>
                <w:rFonts w:hint="eastAsia" w:ascii="宋体" w:hAnsi="宋体" w:eastAsia="仿宋_GB2312" w:cs="宋体"/>
                <w:color w:val="auto"/>
                <w:kern w:val="0"/>
                <w:sz w:val="28"/>
                <w:szCs w:val="28"/>
                <w:lang w:val="en-US" w:eastAsia="zh-CN" w:bidi="ar"/>
              </w:rPr>
              <w:t>证据证明其符合《医疗器械临床试验机构条件和备案管理办法》规定的备案条件。</w:t>
            </w:r>
          </w:p>
        </w:tc>
        <w:tc>
          <w:tcPr>
            <w:tcW w:w="3708" w:type="dxa"/>
            <w:noWrap w:val="0"/>
            <w:vAlign w:val="center"/>
          </w:tcPr>
          <w:p w14:paraId="15E482C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仿宋_GB2312" w:cs="宋体"/>
                <w:color w:val="auto"/>
                <w:kern w:val="0"/>
                <w:sz w:val="28"/>
                <w:szCs w:val="28"/>
                <w:lang w:val="zh-CN" w:eastAsia="zh-CN" w:bidi="ar"/>
              </w:rPr>
            </w:pPr>
            <w:r>
              <w:rPr>
                <w:rFonts w:hint="eastAsia" w:ascii="宋体" w:hAnsi="宋体" w:eastAsia="仿宋_GB2312" w:cs="宋体"/>
                <w:color w:val="auto"/>
                <w:kern w:val="0"/>
                <w:sz w:val="28"/>
                <w:szCs w:val="28"/>
                <w:lang w:val="zh-CN" w:eastAsia="zh-CN" w:bidi="ar"/>
              </w:rPr>
              <w:t>处</w:t>
            </w:r>
            <w:r>
              <w:rPr>
                <w:rFonts w:hint="eastAsia" w:ascii="宋体" w:hAnsi="宋体" w:eastAsia="仿宋_GB2312" w:cs="宋体"/>
                <w:color w:val="auto"/>
                <w:kern w:val="0"/>
                <w:sz w:val="28"/>
                <w:szCs w:val="28"/>
                <w:lang w:val="en-US" w:eastAsia="zh-CN" w:bidi="ar"/>
              </w:rPr>
              <w:t>5</w:t>
            </w:r>
            <w:r>
              <w:rPr>
                <w:rFonts w:hint="eastAsia" w:ascii="宋体" w:hAnsi="宋体" w:eastAsia="仿宋_GB2312" w:cs="宋体"/>
                <w:color w:val="auto"/>
                <w:kern w:val="0"/>
                <w:sz w:val="28"/>
                <w:szCs w:val="28"/>
                <w:lang w:val="zh-CN" w:eastAsia="zh-CN" w:bidi="ar"/>
              </w:rPr>
              <w:t>万元以下罚款。</w:t>
            </w:r>
          </w:p>
          <w:p w14:paraId="2523BFC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ascii="宋体" w:hAnsi="宋体" w:eastAsia="仿宋_GB2312" w:cs="宋体"/>
                <w:color w:val="auto"/>
                <w:kern w:val="0"/>
                <w:sz w:val="28"/>
                <w:szCs w:val="28"/>
                <w:lang w:val="zh-CN" w:eastAsia="zh-CN" w:bidi="ar"/>
              </w:rPr>
              <w:t>造成严重后果的，不适用减轻处罚。</w:t>
            </w:r>
          </w:p>
        </w:tc>
      </w:tr>
      <w:tr w14:paraId="4A76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60" w:type="dxa"/>
            <w:vMerge w:val="continue"/>
            <w:noWrap w:val="0"/>
            <w:vAlign w:val="center"/>
          </w:tcPr>
          <w:p w14:paraId="2D74964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p>
        </w:tc>
        <w:tc>
          <w:tcPr>
            <w:tcW w:w="815" w:type="dxa"/>
            <w:noWrap w:val="0"/>
            <w:vAlign w:val="center"/>
          </w:tcPr>
          <w:p w14:paraId="48076A6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sz w:val="28"/>
                <w:szCs w:val="28"/>
              </w:rPr>
            </w:pPr>
            <w:r>
              <w:rPr>
                <w:rFonts w:hint="eastAsia"/>
                <w:sz w:val="28"/>
                <w:szCs w:val="28"/>
              </w:rPr>
              <w:t>从轻</w:t>
            </w:r>
          </w:p>
          <w:p w14:paraId="6499BFB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sz w:val="28"/>
                <w:szCs w:val="28"/>
              </w:rPr>
            </w:pPr>
            <w:r>
              <w:rPr>
                <w:rFonts w:hint="eastAsia"/>
                <w:sz w:val="28"/>
                <w:szCs w:val="28"/>
              </w:rPr>
              <w:t>处罚</w:t>
            </w:r>
          </w:p>
        </w:tc>
        <w:tc>
          <w:tcPr>
            <w:tcW w:w="5520" w:type="dxa"/>
            <w:noWrap w:val="0"/>
            <w:vAlign w:val="center"/>
          </w:tcPr>
          <w:p w14:paraId="467D550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eastAsia="宋体"/>
                <w:sz w:val="28"/>
                <w:szCs w:val="28"/>
                <w:lang w:eastAsia="zh-CN"/>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ascii="宋体" w:hAnsi="宋体" w:cs="宋体"/>
                <w:color w:val="auto"/>
                <w:kern w:val="0"/>
                <w:sz w:val="28"/>
                <w:szCs w:val="28"/>
                <w:lang w:eastAsia="zh-CN" w:bidi="ar"/>
              </w:rPr>
              <w:t>。</w:t>
            </w:r>
          </w:p>
        </w:tc>
        <w:tc>
          <w:tcPr>
            <w:tcW w:w="3708" w:type="dxa"/>
            <w:noWrap w:val="0"/>
            <w:vAlign w:val="center"/>
          </w:tcPr>
          <w:p w14:paraId="250244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eastAsia="宋体"/>
                <w:sz w:val="28"/>
                <w:szCs w:val="28"/>
                <w:lang w:eastAsia="zh-CN"/>
              </w:rPr>
            </w:pPr>
            <w:r>
              <w:rPr>
                <w:rFonts w:hint="eastAsia"/>
                <w:sz w:val="28"/>
                <w:szCs w:val="28"/>
              </w:rPr>
              <w:t>处5万元以上6.5万元以下罚款</w:t>
            </w:r>
            <w:r>
              <w:rPr>
                <w:rFonts w:hint="eastAsia"/>
                <w:sz w:val="28"/>
                <w:szCs w:val="28"/>
                <w:lang w:eastAsia="zh-CN"/>
              </w:rPr>
              <w:t>；</w:t>
            </w:r>
          </w:p>
          <w:p w14:paraId="7AE8491D">
            <w:pPr>
              <w:keepNext w:val="0"/>
              <w:keepLines w:val="0"/>
              <w:pageBreakBefore w:val="0"/>
              <w:widowControl w:val="0"/>
              <w:kinsoku/>
              <w:wordWrap/>
              <w:overflowPunct/>
              <w:topLinePunct w:val="0"/>
              <w:autoSpaceDE/>
              <w:autoSpaceDN/>
              <w:bidi w:val="0"/>
              <w:adjustRightInd/>
              <w:snapToGrid/>
              <w:spacing w:line="360" w:lineRule="exact"/>
              <w:textAlignment w:val="auto"/>
              <w:rPr>
                <w:sz w:val="28"/>
                <w:szCs w:val="28"/>
              </w:rPr>
            </w:pPr>
            <w:r>
              <w:rPr>
                <w:rFonts w:hint="eastAsia"/>
                <w:sz w:val="28"/>
                <w:szCs w:val="28"/>
              </w:rPr>
              <w:t>造成严重后果的，处10万元以上16万元以下的罚款。</w:t>
            </w:r>
          </w:p>
        </w:tc>
      </w:tr>
      <w:tr w14:paraId="4BB60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jc w:val="center"/>
        </w:trPr>
        <w:tc>
          <w:tcPr>
            <w:tcW w:w="960" w:type="dxa"/>
            <w:vMerge w:val="continue"/>
            <w:noWrap w:val="0"/>
            <w:vAlign w:val="center"/>
          </w:tcPr>
          <w:p w14:paraId="5E2DA8B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p>
        </w:tc>
        <w:tc>
          <w:tcPr>
            <w:tcW w:w="815" w:type="dxa"/>
            <w:noWrap w:val="0"/>
            <w:vAlign w:val="center"/>
          </w:tcPr>
          <w:p w14:paraId="4B83BCD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sz w:val="28"/>
                <w:szCs w:val="28"/>
              </w:rPr>
            </w:pPr>
            <w:r>
              <w:rPr>
                <w:rFonts w:hint="eastAsia"/>
                <w:sz w:val="28"/>
                <w:szCs w:val="28"/>
              </w:rPr>
              <w:t>从重</w:t>
            </w:r>
          </w:p>
          <w:p w14:paraId="71FC9F1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sz w:val="28"/>
                <w:szCs w:val="28"/>
              </w:rPr>
            </w:pPr>
            <w:r>
              <w:rPr>
                <w:rFonts w:hint="eastAsia"/>
                <w:sz w:val="28"/>
                <w:szCs w:val="28"/>
              </w:rPr>
              <w:t>处罚</w:t>
            </w:r>
          </w:p>
        </w:tc>
        <w:tc>
          <w:tcPr>
            <w:tcW w:w="5520" w:type="dxa"/>
            <w:noWrap w:val="0"/>
            <w:vAlign w:val="center"/>
          </w:tcPr>
          <w:p w14:paraId="10A25C6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sz w:val="28"/>
                <w:szCs w:val="28"/>
                <w:lang w:eastAsia="zh-CN"/>
              </w:rPr>
            </w:pPr>
            <w:r>
              <w:rPr>
                <w:rFonts w:hint="eastAsia" w:ascii="宋体" w:hAnsi="宋体" w:cs="宋体"/>
                <w:color w:val="auto"/>
                <w:sz w:val="28"/>
                <w:szCs w:val="28"/>
              </w:rPr>
              <w:t>参考江西省药监局《江西省药品监督管理行政处罚裁量权适用规则》第十一条、第十二条的规定</w:t>
            </w:r>
            <w:r>
              <w:rPr>
                <w:rFonts w:hint="eastAsia" w:ascii="宋体" w:hAnsi="宋体" w:cs="宋体"/>
                <w:color w:val="auto"/>
                <w:sz w:val="28"/>
                <w:szCs w:val="28"/>
                <w:lang w:eastAsia="zh-CN"/>
              </w:rPr>
              <w:t>外，可以考虑以下所列从重因素：</w:t>
            </w:r>
            <w:r>
              <w:rPr>
                <w:rFonts w:hint="eastAsia"/>
                <w:spacing w:val="-11"/>
                <w:sz w:val="28"/>
                <w:szCs w:val="28"/>
                <w:highlight w:val="none"/>
              </w:rPr>
              <w:t>未经备案开展第三类医疗器械临床试验</w:t>
            </w:r>
            <w:r>
              <w:rPr>
                <w:rFonts w:hint="eastAsia"/>
                <w:spacing w:val="-11"/>
                <w:sz w:val="28"/>
                <w:szCs w:val="28"/>
                <w:highlight w:val="none"/>
                <w:lang w:eastAsia="zh-CN"/>
              </w:rPr>
              <w:t>。</w:t>
            </w:r>
          </w:p>
        </w:tc>
        <w:tc>
          <w:tcPr>
            <w:tcW w:w="3708" w:type="dxa"/>
            <w:noWrap w:val="0"/>
            <w:vAlign w:val="center"/>
          </w:tcPr>
          <w:p w14:paraId="2A248FD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eastAsia="宋体"/>
                <w:sz w:val="28"/>
                <w:szCs w:val="28"/>
                <w:lang w:eastAsia="zh-CN"/>
              </w:rPr>
            </w:pPr>
            <w:r>
              <w:rPr>
                <w:rFonts w:hint="eastAsia"/>
                <w:sz w:val="28"/>
                <w:szCs w:val="28"/>
              </w:rPr>
              <w:t>处8.5万元以上10万元以下罚款</w:t>
            </w:r>
            <w:r>
              <w:rPr>
                <w:rFonts w:hint="eastAsia"/>
                <w:sz w:val="28"/>
                <w:szCs w:val="28"/>
                <w:lang w:eastAsia="zh-CN"/>
              </w:rPr>
              <w:t>；</w:t>
            </w:r>
          </w:p>
          <w:p w14:paraId="0D4D9242">
            <w:pPr>
              <w:keepNext w:val="0"/>
              <w:keepLines w:val="0"/>
              <w:pageBreakBefore w:val="0"/>
              <w:widowControl w:val="0"/>
              <w:kinsoku/>
              <w:wordWrap/>
              <w:overflowPunct/>
              <w:topLinePunct w:val="0"/>
              <w:autoSpaceDE/>
              <w:autoSpaceDN/>
              <w:bidi w:val="0"/>
              <w:adjustRightInd/>
              <w:snapToGrid/>
              <w:spacing w:line="360" w:lineRule="exact"/>
              <w:textAlignment w:val="auto"/>
              <w:rPr>
                <w:sz w:val="28"/>
                <w:szCs w:val="28"/>
              </w:rPr>
            </w:pPr>
            <w:r>
              <w:rPr>
                <w:rFonts w:hint="eastAsia"/>
                <w:sz w:val="28"/>
                <w:szCs w:val="28"/>
              </w:rPr>
              <w:t>造成严重后果的，处24万元以上30万元以下罚款。</w:t>
            </w:r>
          </w:p>
        </w:tc>
      </w:tr>
      <w:tr w14:paraId="49ADD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960" w:type="dxa"/>
            <w:vMerge w:val="continue"/>
            <w:noWrap w:val="0"/>
            <w:vAlign w:val="center"/>
          </w:tcPr>
          <w:p w14:paraId="3561E6D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sz w:val="28"/>
                <w:szCs w:val="28"/>
              </w:rPr>
            </w:pPr>
          </w:p>
        </w:tc>
        <w:tc>
          <w:tcPr>
            <w:tcW w:w="815" w:type="dxa"/>
            <w:noWrap w:val="0"/>
            <w:vAlign w:val="center"/>
          </w:tcPr>
          <w:p w14:paraId="024B7F8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一般处罚</w:t>
            </w:r>
          </w:p>
        </w:tc>
        <w:tc>
          <w:tcPr>
            <w:tcW w:w="5520" w:type="dxa"/>
            <w:noWrap w:val="0"/>
            <w:vAlign w:val="center"/>
          </w:tcPr>
          <w:p w14:paraId="2A0FE69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w:t>
            </w:r>
            <w:r>
              <w:rPr>
                <w:rFonts w:hint="eastAsia" w:ascii="宋体" w:hAnsi="宋体" w:cs="宋体"/>
                <w:color w:val="000000"/>
                <w:kern w:val="0"/>
                <w:sz w:val="28"/>
                <w:szCs w:val="28"/>
                <w:lang w:eastAsia="zh-CN" w:bidi="ar"/>
              </w:rPr>
              <w:t>形的。</w:t>
            </w:r>
          </w:p>
        </w:tc>
        <w:tc>
          <w:tcPr>
            <w:tcW w:w="3708" w:type="dxa"/>
            <w:noWrap w:val="0"/>
            <w:vAlign w:val="center"/>
          </w:tcPr>
          <w:p w14:paraId="0FA6594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eastAsia="宋体"/>
                <w:sz w:val="28"/>
                <w:szCs w:val="28"/>
                <w:lang w:eastAsia="zh-CN"/>
              </w:rPr>
            </w:pPr>
            <w:r>
              <w:rPr>
                <w:rFonts w:hint="eastAsia"/>
                <w:sz w:val="28"/>
                <w:szCs w:val="28"/>
              </w:rPr>
              <w:t>处6.5万元以上8.5万元以下罚款</w:t>
            </w:r>
            <w:r>
              <w:rPr>
                <w:rFonts w:hint="eastAsia"/>
                <w:sz w:val="28"/>
                <w:szCs w:val="28"/>
                <w:lang w:eastAsia="zh-CN"/>
              </w:rPr>
              <w:t>；</w:t>
            </w:r>
          </w:p>
          <w:p w14:paraId="752A013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造成严重后果的，处以16万元以上24万元以下的罚款。</w:t>
            </w:r>
          </w:p>
        </w:tc>
      </w:tr>
    </w:tbl>
    <w:p w14:paraId="35E45BC2">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958"/>
        <w:gridCol w:w="5439"/>
        <w:gridCol w:w="3279"/>
      </w:tblGrid>
      <w:tr w14:paraId="44019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6D7ED77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9676" w:type="dxa"/>
            <w:gridSpan w:val="3"/>
            <w:noWrap w:val="0"/>
            <w:vAlign w:val="center"/>
          </w:tcPr>
          <w:p w14:paraId="417761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11</w:t>
            </w:r>
          </w:p>
        </w:tc>
      </w:tr>
      <w:tr w14:paraId="2135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30411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违法</w:t>
            </w:r>
          </w:p>
          <w:p w14:paraId="160BDC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676" w:type="dxa"/>
            <w:gridSpan w:val="3"/>
            <w:noWrap w:val="0"/>
            <w:vAlign w:val="center"/>
          </w:tcPr>
          <w:p w14:paraId="46AC9FD6">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临床试验申办者未经备案擅自开展临床试验的。</w:t>
            </w:r>
          </w:p>
        </w:tc>
      </w:tr>
      <w:tr w14:paraId="3ED6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381886D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7AAE57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依据</w:t>
            </w:r>
          </w:p>
        </w:tc>
        <w:tc>
          <w:tcPr>
            <w:tcW w:w="9676" w:type="dxa"/>
            <w:gridSpan w:val="3"/>
            <w:noWrap w:val="0"/>
            <w:vAlign w:val="center"/>
          </w:tcPr>
          <w:p w14:paraId="6CC7933A">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《医疗器械监督管理条例》第九十三条第二款  临床试验申办者开展临床试验未经备案的，由负责药品监督管理的部门责令停止临床试验，对临床试验申办者处5万元以上10万元以下罚款，并向社会公告；造成严重后果的，处10万元以上30万元以下罚款。该临床试验数据不得用于产品注册、备案，5年内不受理相关责任人以及单位提出的医疗器械注册申请。</w:t>
            </w:r>
          </w:p>
        </w:tc>
      </w:tr>
      <w:tr w14:paraId="022C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0383F16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793F5F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种类</w:t>
            </w:r>
          </w:p>
        </w:tc>
        <w:tc>
          <w:tcPr>
            <w:tcW w:w="9676" w:type="dxa"/>
            <w:gridSpan w:val="3"/>
            <w:noWrap w:val="0"/>
            <w:vAlign w:val="center"/>
          </w:tcPr>
          <w:p w14:paraId="06047C3B">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lang w:val="en-US" w:eastAsia="zh-CN"/>
              </w:rPr>
              <w:t>1.</w:t>
            </w:r>
            <w:r>
              <w:rPr>
                <w:rFonts w:hint="eastAsia"/>
                <w:sz w:val="28"/>
                <w:szCs w:val="28"/>
              </w:rPr>
              <w:t>罚款</w:t>
            </w:r>
            <w:r>
              <w:rPr>
                <w:rFonts w:hint="eastAsia"/>
                <w:sz w:val="28"/>
                <w:szCs w:val="28"/>
                <w:lang w:val="en-US" w:eastAsia="zh-CN"/>
              </w:rPr>
              <w:t xml:space="preserve">  2.</w:t>
            </w:r>
            <w:r>
              <w:rPr>
                <w:rFonts w:hint="eastAsia"/>
                <w:sz w:val="28"/>
                <w:szCs w:val="28"/>
              </w:rPr>
              <w:t>限制开展生产经营活动</w:t>
            </w:r>
          </w:p>
        </w:tc>
      </w:tr>
      <w:tr w14:paraId="1B01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55759C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实施</w:t>
            </w:r>
          </w:p>
          <w:p w14:paraId="04B799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主体</w:t>
            </w:r>
          </w:p>
        </w:tc>
        <w:tc>
          <w:tcPr>
            <w:tcW w:w="9676" w:type="dxa"/>
            <w:gridSpan w:val="3"/>
            <w:noWrap w:val="0"/>
            <w:vAlign w:val="center"/>
          </w:tcPr>
          <w:p w14:paraId="5619A9F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负责药品监督管理的部门</w:t>
            </w:r>
          </w:p>
        </w:tc>
      </w:tr>
      <w:tr w14:paraId="66F6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147" w:type="dxa"/>
            <w:noWrap w:val="0"/>
            <w:vAlign w:val="center"/>
          </w:tcPr>
          <w:p w14:paraId="3EFD611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0FC486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范围</w:t>
            </w:r>
          </w:p>
        </w:tc>
        <w:tc>
          <w:tcPr>
            <w:tcW w:w="9676" w:type="dxa"/>
            <w:gridSpan w:val="3"/>
            <w:noWrap w:val="0"/>
            <w:vAlign w:val="center"/>
          </w:tcPr>
          <w:p w14:paraId="497AD263">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处5万元以上10万元以下罚款；造成严重后果的，处10万元以上30万元以下罚款</w:t>
            </w:r>
          </w:p>
        </w:tc>
      </w:tr>
      <w:tr w14:paraId="72F7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5B1499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5031C0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标准</w:t>
            </w:r>
          </w:p>
        </w:tc>
        <w:tc>
          <w:tcPr>
            <w:tcW w:w="958" w:type="dxa"/>
            <w:noWrap w:val="0"/>
            <w:vAlign w:val="center"/>
          </w:tcPr>
          <w:p w14:paraId="17D48D9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46816B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阶次</w:t>
            </w:r>
          </w:p>
        </w:tc>
        <w:tc>
          <w:tcPr>
            <w:tcW w:w="5439" w:type="dxa"/>
            <w:noWrap w:val="0"/>
            <w:vAlign w:val="center"/>
          </w:tcPr>
          <w:p w14:paraId="07ECEB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裁量因素</w:t>
            </w:r>
          </w:p>
        </w:tc>
        <w:tc>
          <w:tcPr>
            <w:tcW w:w="3279" w:type="dxa"/>
            <w:noWrap w:val="0"/>
            <w:vAlign w:val="center"/>
          </w:tcPr>
          <w:p w14:paraId="55CBAF7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裁量基准</w:t>
            </w:r>
          </w:p>
        </w:tc>
      </w:tr>
      <w:tr w14:paraId="48EA5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047D8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958" w:type="dxa"/>
            <w:noWrap w:val="0"/>
            <w:vAlign w:val="center"/>
          </w:tcPr>
          <w:p w14:paraId="2D3FAC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减轻</w:t>
            </w:r>
          </w:p>
          <w:p w14:paraId="46C8192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439" w:type="dxa"/>
            <w:noWrap w:val="0"/>
            <w:vAlign w:val="center"/>
          </w:tcPr>
          <w:p w14:paraId="265E9D7A">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eastAsia="仿宋_GB2312"/>
                <w:sz w:val="28"/>
                <w:szCs w:val="28"/>
                <w:lang w:eastAsia="zh-CN"/>
              </w:rPr>
            </w:pPr>
            <w:r>
              <w:rPr>
                <w:rFonts w:hint="eastAsia" w:ascii="宋体" w:hAnsi="宋体" w:cs="宋体"/>
                <w:color w:val="auto"/>
                <w:sz w:val="28"/>
                <w:szCs w:val="28"/>
              </w:rPr>
              <w:t>参考江西省药监局《江西省药品监督管理行政处罚裁量权适用规则》第九条、第十条和《江西省市场监督管理领域减轻行政处罚清单（1.0版）》以及江西省市场监管局后续关于减轻处罚补充规定的情形</w:t>
            </w:r>
            <w:r>
              <w:rPr>
                <w:rFonts w:hint="eastAsia" w:ascii="宋体" w:hAnsi="宋体" w:cs="宋体"/>
                <w:color w:val="auto"/>
                <w:sz w:val="28"/>
                <w:szCs w:val="28"/>
                <w:lang w:eastAsia="zh-CN"/>
              </w:rPr>
              <w:t>。</w:t>
            </w:r>
          </w:p>
        </w:tc>
        <w:tc>
          <w:tcPr>
            <w:tcW w:w="3279" w:type="dxa"/>
            <w:noWrap w:val="0"/>
            <w:vAlign w:val="center"/>
          </w:tcPr>
          <w:p w14:paraId="4BF8D190">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处5万元以下罚款。</w:t>
            </w:r>
            <w:r>
              <w:rPr>
                <w:rFonts w:hint="eastAsia"/>
                <w:sz w:val="28"/>
                <w:szCs w:val="28"/>
                <w:highlight w:val="none"/>
              </w:rPr>
              <w:t>造成严重后果的，不适用减轻罚款</w:t>
            </w:r>
          </w:p>
          <w:p w14:paraId="6859BD88">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p>
        </w:tc>
      </w:tr>
      <w:tr w14:paraId="7C58A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1F3374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958" w:type="dxa"/>
            <w:noWrap w:val="0"/>
            <w:vAlign w:val="center"/>
          </w:tcPr>
          <w:p w14:paraId="1677DC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从轻</w:t>
            </w:r>
          </w:p>
          <w:p w14:paraId="564A641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439" w:type="dxa"/>
            <w:noWrap w:val="0"/>
            <w:vAlign w:val="center"/>
          </w:tcPr>
          <w:p w14:paraId="56D5B220">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rPr>
            </w:pPr>
            <w:r>
              <w:rPr>
                <w:rFonts w:hint="eastAsia" w:ascii="宋体" w:hAnsi="宋体" w:cs="宋体"/>
                <w:color w:val="auto"/>
                <w:sz w:val="28"/>
                <w:szCs w:val="28"/>
              </w:rPr>
              <w:t>参考江西省药监局《江西省药品监督管理行政处罚裁量权适用规则》第九条、第十条和《江西省市场监督管理领域从轻行政处罚清单（1.0版）》以及江西省市场监管局后续关于从轻处罚补充规定的情形外，可考虑以下所列从轻因素：</w:t>
            </w:r>
          </w:p>
          <w:p w14:paraId="0D6E97A0">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rPr>
            </w:pPr>
            <w:r>
              <w:rPr>
                <w:rFonts w:hint="eastAsia" w:ascii="宋体" w:hAnsi="宋体" w:cs="宋体"/>
                <w:color w:val="auto"/>
                <w:sz w:val="28"/>
                <w:szCs w:val="28"/>
                <w:lang w:val="en-US" w:eastAsia="zh-CN"/>
              </w:rPr>
              <w:t>1.</w:t>
            </w:r>
            <w:r>
              <w:rPr>
                <w:rFonts w:hint="eastAsia" w:ascii="宋体" w:hAnsi="宋体" w:cs="宋体"/>
                <w:color w:val="auto"/>
                <w:sz w:val="28"/>
                <w:szCs w:val="28"/>
              </w:rPr>
              <w:t>已受试者人数为方案5%人数以下的</w:t>
            </w:r>
            <w:r>
              <w:rPr>
                <w:rFonts w:hint="eastAsia" w:ascii="宋体" w:hAnsi="宋体" w:cs="宋体"/>
                <w:color w:val="auto"/>
                <w:sz w:val="28"/>
                <w:szCs w:val="28"/>
                <w:lang w:eastAsia="zh-CN"/>
              </w:rPr>
              <w:t>；</w:t>
            </w:r>
          </w:p>
          <w:p w14:paraId="40709236">
            <w:pPr>
              <w:keepNext w:val="0"/>
              <w:keepLines w:val="0"/>
              <w:pageBreakBefore w:val="0"/>
              <w:kinsoku/>
              <w:wordWrap/>
              <w:overflowPunct/>
              <w:topLinePunct w:val="0"/>
              <w:autoSpaceDE/>
              <w:autoSpaceDN/>
              <w:bidi w:val="0"/>
              <w:adjustRightInd/>
              <w:snapToGrid/>
              <w:spacing w:line="400" w:lineRule="exact"/>
              <w:rPr>
                <w:rFonts w:hint="default" w:ascii="宋体" w:hAnsi="宋体" w:cs="宋体"/>
                <w:color w:val="auto"/>
                <w:sz w:val="28"/>
                <w:szCs w:val="28"/>
                <w:lang w:val="en-US" w:eastAsia="zh-CN"/>
              </w:rPr>
            </w:pPr>
            <w:r>
              <w:rPr>
                <w:rFonts w:hint="eastAsia" w:ascii="宋体" w:hAnsi="宋体" w:cs="宋体"/>
                <w:color w:val="auto"/>
                <w:sz w:val="28"/>
                <w:szCs w:val="28"/>
                <w:lang w:val="en-US" w:eastAsia="zh-CN"/>
              </w:rPr>
              <w:t>2.</w:t>
            </w:r>
            <w:r>
              <w:rPr>
                <w:rFonts w:hint="eastAsia" w:ascii="宋体" w:hAnsi="宋体" w:cs="宋体"/>
                <w:color w:val="auto"/>
                <w:sz w:val="28"/>
                <w:szCs w:val="28"/>
              </w:rPr>
              <w:t>临床试验机构依据《医疗器械临床试验质量管理规范》开展临床试验活动，其一般缺陷项为7项以下的</w:t>
            </w:r>
            <w:r>
              <w:rPr>
                <w:rFonts w:hint="eastAsia" w:ascii="宋体" w:hAnsi="宋体" w:cs="宋体"/>
                <w:color w:val="auto"/>
                <w:sz w:val="28"/>
                <w:szCs w:val="28"/>
                <w:lang w:eastAsia="zh-CN"/>
              </w:rPr>
              <w:t>。</w:t>
            </w:r>
          </w:p>
        </w:tc>
        <w:tc>
          <w:tcPr>
            <w:tcW w:w="3279" w:type="dxa"/>
            <w:noWrap w:val="0"/>
            <w:vAlign w:val="center"/>
          </w:tcPr>
          <w:p w14:paraId="1F61E79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处5万元以上6.5万元以下罚款</w:t>
            </w:r>
            <w:r>
              <w:rPr>
                <w:rFonts w:hint="eastAsia"/>
                <w:sz w:val="28"/>
                <w:szCs w:val="28"/>
                <w:lang w:eastAsia="zh-CN"/>
              </w:rPr>
              <w:t>；</w:t>
            </w:r>
          </w:p>
          <w:p w14:paraId="1C429282">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造成严重后果的，处10万元以上16万元以下罚款。</w:t>
            </w:r>
          </w:p>
        </w:tc>
      </w:tr>
      <w:tr w14:paraId="00E0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33B28AF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958" w:type="dxa"/>
            <w:noWrap w:val="0"/>
            <w:vAlign w:val="center"/>
          </w:tcPr>
          <w:p w14:paraId="3A0A42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从重</w:t>
            </w:r>
          </w:p>
          <w:p w14:paraId="63D1BD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439" w:type="dxa"/>
            <w:noWrap w:val="0"/>
            <w:vAlign w:val="center"/>
          </w:tcPr>
          <w:p w14:paraId="6784C11A">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参考江西省药监局《江西省药品监督管理行政处罚裁量权适用规则》第十一条、第十二条</w:t>
            </w:r>
            <w:r>
              <w:rPr>
                <w:rFonts w:hint="eastAsia" w:ascii="宋体" w:hAnsi="宋体" w:cs="宋体"/>
                <w:color w:val="auto"/>
                <w:sz w:val="28"/>
                <w:szCs w:val="28"/>
                <w:lang w:eastAsia="zh-CN"/>
              </w:rPr>
              <w:t>的规定外，可以考虑以下所列从重因素：</w:t>
            </w:r>
          </w:p>
          <w:p w14:paraId="73A79275">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lang w:val="en-US" w:eastAsia="zh-CN"/>
              </w:rPr>
              <w:t>1.</w:t>
            </w:r>
            <w:r>
              <w:rPr>
                <w:rFonts w:hint="eastAsia" w:ascii="宋体" w:hAnsi="宋体" w:cs="宋体"/>
                <w:color w:val="auto"/>
                <w:sz w:val="28"/>
                <w:szCs w:val="28"/>
                <w:lang w:eastAsia="zh-CN"/>
              </w:rPr>
              <w:t>未经备案擅自开展第三类医疗器械临床试验；</w:t>
            </w:r>
          </w:p>
          <w:p w14:paraId="58F3FB81">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lang w:val="en-US" w:eastAsia="zh-CN"/>
              </w:rPr>
              <w:t>2.</w:t>
            </w:r>
            <w:r>
              <w:rPr>
                <w:rFonts w:hint="eastAsia" w:ascii="宋体" w:hAnsi="宋体" w:cs="宋体"/>
                <w:color w:val="auto"/>
                <w:sz w:val="28"/>
                <w:szCs w:val="28"/>
                <w:lang w:eastAsia="zh-CN"/>
              </w:rPr>
              <w:t>已受试者人数为方案20%人数以上的；</w:t>
            </w:r>
          </w:p>
          <w:p w14:paraId="1C3BBDAF">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lang w:val="en-US" w:eastAsia="zh-CN"/>
              </w:rPr>
              <w:t>3.</w:t>
            </w:r>
            <w:r>
              <w:rPr>
                <w:rFonts w:hint="eastAsia" w:ascii="宋体" w:hAnsi="宋体" w:cs="宋体"/>
                <w:color w:val="auto"/>
                <w:sz w:val="28"/>
                <w:szCs w:val="28"/>
                <w:lang w:eastAsia="zh-CN"/>
              </w:rPr>
              <w:t>开展医疗器械临床试验活动，依据《医疗器械临床试验质量管理规范》存在3项以上重点缺陷项的；</w:t>
            </w:r>
          </w:p>
          <w:p w14:paraId="1D94B56E">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lang w:val="en-US" w:eastAsia="zh-CN"/>
              </w:rPr>
              <w:t>4.</w:t>
            </w:r>
            <w:r>
              <w:rPr>
                <w:rFonts w:hint="eastAsia" w:ascii="宋体" w:hAnsi="宋体" w:cs="宋体"/>
                <w:color w:val="auto"/>
                <w:sz w:val="28"/>
                <w:szCs w:val="28"/>
                <w:lang w:eastAsia="zh-CN"/>
              </w:rPr>
              <w:t>选择的试验机构及其研究者无相应资质的。</w:t>
            </w:r>
          </w:p>
        </w:tc>
        <w:tc>
          <w:tcPr>
            <w:tcW w:w="3279" w:type="dxa"/>
            <w:noWrap w:val="0"/>
            <w:vAlign w:val="center"/>
          </w:tcPr>
          <w:p w14:paraId="7BA716D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处8.5万元以上10万元以下罚款</w:t>
            </w:r>
            <w:r>
              <w:rPr>
                <w:rFonts w:hint="eastAsia"/>
                <w:sz w:val="28"/>
                <w:szCs w:val="28"/>
                <w:lang w:eastAsia="zh-CN"/>
              </w:rPr>
              <w:t>；</w:t>
            </w:r>
          </w:p>
          <w:p w14:paraId="2341028D">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造成严重后果的，处24万元以上30万元以下罚款。</w:t>
            </w:r>
          </w:p>
        </w:tc>
      </w:tr>
      <w:tr w14:paraId="28A0D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56AC81A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958" w:type="dxa"/>
            <w:noWrap w:val="0"/>
            <w:vAlign w:val="center"/>
          </w:tcPr>
          <w:p w14:paraId="6CEEDE7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一般处罚</w:t>
            </w:r>
          </w:p>
        </w:tc>
        <w:tc>
          <w:tcPr>
            <w:tcW w:w="5439" w:type="dxa"/>
            <w:noWrap w:val="0"/>
            <w:vAlign w:val="center"/>
          </w:tcPr>
          <w:p w14:paraId="594BE5C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279" w:type="dxa"/>
            <w:noWrap w:val="0"/>
            <w:vAlign w:val="center"/>
          </w:tcPr>
          <w:p w14:paraId="7C5E21C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处6.5万元以上8.5万元以下罚款</w:t>
            </w:r>
            <w:r>
              <w:rPr>
                <w:rFonts w:hint="eastAsia"/>
                <w:sz w:val="28"/>
                <w:szCs w:val="28"/>
                <w:lang w:eastAsia="zh-CN"/>
              </w:rPr>
              <w:t>；</w:t>
            </w:r>
          </w:p>
          <w:p w14:paraId="322283B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造成严重后果的，处16万元以上24万元以下罚款。</w:t>
            </w:r>
          </w:p>
        </w:tc>
      </w:tr>
    </w:tbl>
    <w:p w14:paraId="724E81F9">
      <w:pPr>
        <w:spacing w:line="520" w:lineRule="exact"/>
        <w:rPr>
          <w:rFonts w:ascii="方正楷体_GBK" w:hAnsi="宋体" w:eastAsia="方正楷体_GBK"/>
          <w:sz w:val="32"/>
          <w:szCs w:val="32"/>
        </w:rPr>
      </w:pPr>
    </w:p>
    <w:p w14:paraId="4140669A">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032"/>
        <w:gridCol w:w="4922"/>
        <w:gridCol w:w="3767"/>
      </w:tblGrid>
      <w:tr w14:paraId="41EB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13555A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楷体_GBK" w:hAnsi="宋体" w:eastAsia="方正楷体_GBK"/>
                <w:sz w:val="28"/>
                <w:szCs w:val="28"/>
                <w:lang w:eastAsia="zh-CN"/>
              </w:rPr>
            </w:pPr>
            <w:r>
              <w:rPr>
                <w:rFonts w:hint="eastAsia" w:ascii="宋体" w:hAnsi="宋体" w:eastAsia="方正楷体_GBK" w:cs="宋体"/>
                <w:sz w:val="28"/>
                <w:szCs w:val="28"/>
                <w:lang w:eastAsia="zh-CN"/>
              </w:rPr>
              <w:t>序号</w:t>
            </w:r>
          </w:p>
        </w:tc>
        <w:tc>
          <w:tcPr>
            <w:tcW w:w="9721" w:type="dxa"/>
            <w:gridSpan w:val="3"/>
            <w:noWrap w:val="0"/>
            <w:vAlign w:val="center"/>
          </w:tcPr>
          <w:p w14:paraId="099A52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12</w:t>
            </w:r>
          </w:p>
        </w:tc>
      </w:tr>
      <w:tr w14:paraId="67B4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507EA5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违法</w:t>
            </w:r>
          </w:p>
          <w:p w14:paraId="0A53F6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721" w:type="dxa"/>
            <w:gridSpan w:val="3"/>
            <w:noWrap w:val="0"/>
            <w:vAlign w:val="center"/>
          </w:tcPr>
          <w:p w14:paraId="6E9B5FF4">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临床试验申办者未经批准开展对人体具有较高风险第三类医疗器械临床试验的。</w:t>
            </w:r>
          </w:p>
        </w:tc>
      </w:tr>
      <w:tr w14:paraId="7E30B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0EC5CE8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7EA7E95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依据</w:t>
            </w:r>
          </w:p>
        </w:tc>
        <w:tc>
          <w:tcPr>
            <w:tcW w:w="9721" w:type="dxa"/>
            <w:gridSpan w:val="3"/>
            <w:noWrap w:val="0"/>
            <w:vAlign w:val="center"/>
          </w:tcPr>
          <w:p w14:paraId="06C6D2E2">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《医疗器械监督管理条例》第九十三条第三款  临床试验申办者未经批准开展对人体具有较高风险的第三类医疗器械临床试验的，由负责药品监督管理的部门责令立即停止临床试验，对临床试验申办者处10万元以上30万元以下罚款，并向社会公告；造成严重后果的，处30万元以上100万元以下罚款。该临床试验数据不得用于产品注册，10年内不受理相关责任人以及单位提出的医疗器械临床试验和注册申请，对违法单位的法定代表人、主要负责人、直接负责的主管人员和其他责任人员，没收违法行为发生期间自本单位所获收入，并处所获收入30%以上3倍以下罚款。</w:t>
            </w:r>
          </w:p>
        </w:tc>
      </w:tr>
      <w:tr w14:paraId="4068E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2A7DEDD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3E9D980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种类</w:t>
            </w:r>
          </w:p>
        </w:tc>
        <w:tc>
          <w:tcPr>
            <w:tcW w:w="9721" w:type="dxa"/>
            <w:gridSpan w:val="3"/>
            <w:noWrap w:val="0"/>
            <w:vAlign w:val="center"/>
          </w:tcPr>
          <w:p w14:paraId="1EA1381D">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lang w:val="en-US" w:eastAsia="zh-CN"/>
              </w:rPr>
              <w:t>1.</w:t>
            </w:r>
            <w:r>
              <w:rPr>
                <w:rFonts w:hint="eastAsia"/>
                <w:sz w:val="28"/>
                <w:szCs w:val="28"/>
              </w:rPr>
              <w:t>罚款</w:t>
            </w:r>
            <w:r>
              <w:rPr>
                <w:rFonts w:hint="eastAsia"/>
                <w:sz w:val="28"/>
                <w:szCs w:val="28"/>
                <w:lang w:val="en-US" w:eastAsia="zh-CN"/>
              </w:rPr>
              <w:t xml:space="preserve"> 2.</w:t>
            </w:r>
            <w:r>
              <w:rPr>
                <w:rFonts w:hint="eastAsia"/>
                <w:sz w:val="28"/>
                <w:szCs w:val="28"/>
              </w:rPr>
              <w:t>限制开展生产经营活动</w:t>
            </w:r>
            <w:r>
              <w:rPr>
                <w:rFonts w:hint="eastAsia"/>
                <w:sz w:val="28"/>
                <w:szCs w:val="28"/>
                <w:lang w:val="en-US" w:eastAsia="zh-CN"/>
              </w:rPr>
              <w:t xml:space="preserve"> 3.</w:t>
            </w:r>
            <w:r>
              <w:rPr>
                <w:rFonts w:hint="eastAsia"/>
                <w:sz w:val="28"/>
                <w:szCs w:val="28"/>
              </w:rPr>
              <w:t>没收收入</w:t>
            </w:r>
          </w:p>
        </w:tc>
      </w:tr>
      <w:tr w14:paraId="42B8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79DBE3A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实施</w:t>
            </w:r>
          </w:p>
          <w:p w14:paraId="38EC7F8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主体</w:t>
            </w:r>
          </w:p>
        </w:tc>
        <w:tc>
          <w:tcPr>
            <w:tcW w:w="9721" w:type="dxa"/>
            <w:gridSpan w:val="3"/>
            <w:noWrap w:val="0"/>
            <w:vAlign w:val="center"/>
          </w:tcPr>
          <w:p w14:paraId="5A05080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负责药品监督管理的部门</w:t>
            </w:r>
          </w:p>
        </w:tc>
      </w:tr>
      <w:tr w14:paraId="3E97A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743BD5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21B14B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范围</w:t>
            </w:r>
          </w:p>
        </w:tc>
        <w:tc>
          <w:tcPr>
            <w:tcW w:w="9721" w:type="dxa"/>
            <w:gridSpan w:val="3"/>
            <w:noWrap w:val="0"/>
            <w:vAlign w:val="center"/>
          </w:tcPr>
          <w:p w14:paraId="35F8D37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处10万元以上30万元以下罚款；造成严重后果的，处30万元以上100万元以下罚款。个人：处所获收入30%以上3倍以下罚款</w:t>
            </w:r>
          </w:p>
        </w:tc>
      </w:tr>
      <w:tr w14:paraId="7C2C3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3C3BCE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21CD6B8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标准</w:t>
            </w:r>
          </w:p>
        </w:tc>
        <w:tc>
          <w:tcPr>
            <w:tcW w:w="1032" w:type="dxa"/>
            <w:noWrap w:val="0"/>
            <w:vAlign w:val="center"/>
          </w:tcPr>
          <w:p w14:paraId="01FDB52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67260B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阶次</w:t>
            </w:r>
          </w:p>
        </w:tc>
        <w:tc>
          <w:tcPr>
            <w:tcW w:w="4922" w:type="dxa"/>
            <w:noWrap w:val="0"/>
            <w:vAlign w:val="center"/>
          </w:tcPr>
          <w:p w14:paraId="56A415D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裁量因素</w:t>
            </w:r>
          </w:p>
        </w:tc>
        <w:tc>
          <w:tcPr>
            <w:tcW w:w="3767" w:type="dxa"/>
            <w:noWrap w:val="0"/>
            <w:vAlign w:val="center"/>
          </w:tcPr>
          <w:p w14:paraId="7808FDD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裁量基准</w:t>
            </w:r>
          </w:p>
        </w:tc>
      </w:tr>
      <w:tr w14:paraId="2893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723804A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32" w:type="dxa"/>
            <w:noWrap w:val="0"/>
            <w:vAlign w:val="center"/>
          </w:tcPr>
          <w:p w14:paraId="12DD29C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减轻</w:t>
            </w:r>
          </w:p>
          <w:p w14:paraId="1F732BB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922" w:type="dxa"/>
            <w:noWrap w:val="0"/>
            <w:vAlign w:val="center"/>
          </w:tcPr>
          <w:p w14:paraId="2AE7053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sz w:val="28"/>
                <w:szCs w:val="28"/>
                <w:lang w:val="en-US"/>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参考江西省药监局《江西省药品监督管理行政处罚裁量权适用规则》第九条、第十条和《江西省市场监督管理领域减轻行政处罚清单（1.0版）》以及江西省市场监管局后续关于减轻处罚补充规定的情形。</w:t>
            </w:r>
          </w:p>
        </w:tc>
        <w:tc>
          <w:tcPr>
            <w:tcW w:w="3767" w:type="dxa"/>
            <w:noWrap w:val="0"/>
            <w:vAlign w:val="center"/>
          </w:tcPr>
          <w:p w14:paraId="7D1473D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处10万元以下罚款。</w:t>
            </w:r>
          </w:p>
          <w:p w14:paraId="14A1EB7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造成严重后果的，不适用减轻罚款。</w:t>
            </w:r>
          </w:p>
        </w:tc>
      </w:tr>
      <w:tr w14:paraId="27EE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29A1DE3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32" w:type="dxa"/>
            <w:noWrap w:val="0"/>
            <w:vAlign w:val="center"/>
          </w:tcPr>
          <w:p w14:paraId="7B5F0B1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从轻</w:t>
            </w:r>
          </w:p>
          <w:p w14:paraId="03035D8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922" w:type="dxa"/>
            <w:noWrap w:val="0"/>
            <w:vAlign w:val="center"/>
          </w:tcPr>
          <w:p w14:paraId="1A3F6BBC">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ascii="宋体" w:hAnsi="宋体" w:cs="宋体"/>
                <w:color w:val="auto"/>
                <w:kern w:val="0"/>
                <w:sz w:val="28"/>
                <w:szCs w:val="28"/>
                <w:lang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外，可考虑以下所列从轻因素：</w:t>
            </w:r>
          </w:p>
          <w:p w14:paraId="5BF7096E">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sz w:val="28"/>
                <w:szCs w:val="28"/>
              </w:rPr>
            </w:pPr>
            <w:r>
              <w:rPr>
                <w:rFonts w:hint="eastAsia"/>
                <w:b w:val="0"/>
                <w:bCs w:val="0"/>
                <w:color w:val="000000"/>
                <w:sz w:val="28"/>
                <w:szCs w:val="28"/>
              </w:rPr>
              <w:t>已受试者人数为方案5%人数以下</w:t>
            </w:r>
            <w:r>
              <w:rPr>
                <w:rFonts w:hint="eastAsia"/>
                <w:b w:val="0"/>
                <w:bCs w:val="0"/>
                <w:color w:val="000000"/>
                <w:sz w:val="28"/>
                <w:szCs w:val="28"/>
                <w:lang w:eastAsia="zh-CN"/>
              </w:rPr>
              <w:t>。</w:t>
            </w:r>
          </w:p>
        </w:tc>
        <w:tc>
          <w:tcPr>
            <w:tcW w:w="3767" w:type="dxa"/>
            <w:noWrap w:val="0"/>
            <w:vAlign w:val="center"/>
          </w:tcPr>
          <w:p w14:paraId="43B2370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处10万元以上16万元以下罚款</w:t>
            </w:r>
            <w:r>
              <w:rPr>
                <w:rFonts w:hint="eastAsia"/>
                <w:sz w:val="28"/>
                <w:szCs w:val="28"/>
                <w:lang w:eastAsia="zh-CN"/>
              </w:rPr>
              <w:t>；</w:t>
            </w:r>
          </w:p>
          <w:p w14:paraId="35D1737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造成严重后果的，处30万元以上51万元以下罚款</w:t>
            </w:r>
            <w:r>
              <w:rPr>
                <w:rFonts w:hint="eastAsia"/>
                <w:sz w:val="28"/>
                <w:szCs w:val="28"/>
                <w:lang w:eastAsia="zh-CN"/>
              </w:rPr>
              <w:t>，</w:t>
            </w:r>
            <w:r>
              <w:rPr>
                <w:rFonts w:hint="eastAsia"/>
                <w:sz w:val="28"/>
                <w:szCs w:val="28"/>
              </w:rPr>
              <w:t>对</w:t>
            </w:r>
            <w:r>
              <w:rPr>
                <w:rFonts w:hint="eastAsia"/>
                <w:sz w:val="28"/>
                <w:szCs w:val="28"/>
                <w:lang w:eastAsia="zh-CN"/>
              </w:rPr>
              <w:t>人员</w:t>
            </w:r>
            <w:r>
              <w:rPr>
                <w:rFonts w:hint="eastAsia"/>
                <w:sz w:val="28"/>
                <w:szCs w:val="28"/>
              </w:rPr>
              <w:t>处所获收入30%以上1.11倍以下罚款。</w:t>
            </w:r>
          </w:p>
        </w:tc>
      </w:tr>
      <w:tr w14:paraId="3FD69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4" w:hRule="atLeast"/>
          <w:jc w:val="center"/>
        </w:trPr>
        <w:tc>
          <w:tcPr>
            <w:tcW w:w="1147" w:type="dxa"/>
            <w:vMerge w:val="continue"/>
            <w:noWrap w:val="0"/>
            <w:vAlign w:val="center"/>
          </w:tcPr>
          <w:p w14:paraId="3496EC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32" w:type="dxa"/>
            <w:noWrap w:val="0"/>
            <w:vAlign w:val="center"/>
          </w:tcPr>
          <w:p w14:paraId="7949985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从重</w:t>
            </w:r>
          </w:p>
          <w:p w14:paraId="7D4F1A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922" w:type="dxa"/>
            <w:noWrap w:val="0"/>
            <w:vAlign w:val="center"/>
          </w:tcPr>
          <w:p w14:paraId="49D9842B">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参考江西省药监局《江西省药品监督管理行政处罚裁量权适用规则》第十一条、第十二条的规定</w:t>
            </w:r>
            <w:r>
              <w:rPr>
                <w:rFonts w:hint="eastAsia" w:ascii="宋体" w:hAnsi="宋体" w:cs="宋体"/>
                <w:color w:val="auto"/>
                <w:sz w:val="28"/>
                <w:szCs w:val="28"/>
                <w:lang w:eastAsia="zh-CN"/>
              </w:rPr>
              <w:t>外，可以考虑以下所列从重因素：</w:t>
            </w:r>
          </w:p>
          <w:p w14:paraId="4A9ECB3C">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color w:val="000000"/>
                <w:sz w:val="28"/>
                <w:szCs w:val="28"/>
                <w:lang w:eastAsia="zh-CN"/>
              </w:rPr>
            </w:pPr>
            <w:r>
              <w:rPr>
                <w:rFonts w:hint="eastAsia"/>
                <w:color w:val="000000"/>
                <w:sz w:val="28"/>
                <w:szCs w:val="28"/>
                <w:lang w:val="en-US" w:eastAsia="zh-CN"/>
              </w:rPr>
              <w:t>1.</w:t>
            </w:r>
            <w:r>
              <w:rPr>
                <w:rFonts w:hint="eastAsia"/>
                <w:color w:val="000000"/>
                <w:sz w:val="28"/>
                <w:szCs w:val="28"/>
                <w:lang w:eastAsia="zh-CN"/>
              </w:rPr>
              <w:t>已受试者人数为方案20%以上；</w:t>
            </w:r>
          </w:p>
          <w:p w14:paraId="036D2695">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color w:val="000000"/>
                <w:sz w:val="28"/>
                <w:szCs w:val="28"/>
                <w:lang w:val="en-US" w:eastAsia="zh-CN"/>
              </w:rPr>
              <w:t>2..</w:t>
            </w:r>
            <w:r>
              <w:rPr>
                <w:rFonts w:hint="eastAsia"/>
                <w:color w:val="000000"/>
                <w:sz w:val="28"/>
                <w:szCs w:val="28"/>
                <w:lang w:eastAsia="zh-CN"/>
              </w:rPr>
              <w:t>选择的试验机构及其研究者无相应资质的。</w:t>
            </w:r>
          </w:p>
        </w:tc>
        <w:tc>
          <w:tcPr>
            <w:tcW w:w="3767" w:type="dxa"/>
            <w:noWrap w:val="0"/>
            <w:vAlign w:val="center"/>
          </w:tcPr>
          <w:p w14:paraId="2DB3021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处24万元以上30万元以下罚款</w:t>
            </w:r>
            <w:r>
              <w:rPr>
                <w:rFonts w:hint="eastAsia"/>
                <w:sz w:val="28"/>
                <w:szCs w:val="28"/>
                <w:lang w:eastAsia="zh-CN"/>
              </w:rPr>
              <w:t>；</w:t>
            </w:r>
          </w:p>
          <w:p w14:paraId="53217084">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造成严重后果的，处79万元以上100万元以下罚款</w:t>
            </w:r>
            <w:r>
              <w:rPr>
                <w:rFonts w:hint="eastAsia"/>
                <w:sz w:val="28"/>
                <w:szCs w:val="28"/>
                <w:lang w:eastAsia="zh-CN"/>
              </w:rPr>
              <w:t>，</w:t>
            </w:r>
            <w:r>
              <w:rPr>
                <w:rFonts w:hint="eastAsia"/>
                <w:sz w:val="28"/>
                <w:szCs w:val="28"/>
              </w:rPr>
              <w:t>对人员处所获收入2.19倍以上3倍以下罚款。</w:t>
            </w:r>
          </w:p>
        </w:tc>
      </w:tr>
      <w:tr w14:paraId="50E5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326BA97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32" w:type="dxa"/>
            <w:noWrap w:val="0"/>
            <w:vAlign w:val="center"/>
          </w:tcPr>
          <w:p w14:paraId="72A40F9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一般</w:t>
            </w:r>
          </w:p>
          <w:p w14:paraId="40A46F9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处罚</w:t>
            </w:r>
          </w:p>
        </w:tc>
        <w:tc>
          <w:tcPr>
            <w:tcW w:w="4922" w:type="dxa"/>
            <w:noWrap w:val="0"/>
            <w:vAlign w:val="center"/>
          </w:tcPr>
          <w:p w14:paraId="042AB35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767" w:type="dxa"/>
            <w:noWrap w:val="0"/>
            <w:vAlign w:val="center"/>
          </w:tcPr>
          <w:p w14:paraId="756D583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处16万元以上24万元以下罚款</w:t>
            </w:r>
            <w:r>
              <w:rPr>
                <w:rFonts w:hint="eastAsia"/>
                <w:sz w:val="28"/>
                <w:szCs w:val="28"/>
                <w:lang w:eastAsia="zh-CN"/>
              </w:rPr>
              <w:t>；</w:t>
            </w:r>
          </w:p>
          <w:p w14:paraId="48E73A7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造成严重后果的，处51万元以上79万元以下罚款，对人员处所获收入1.11倍以上2.19倍以下罚款。</w:t>
            </w:r>
          </w:p>
        </w:tc>
      </w:tr>
    </w:tbl>
    <w:p w14:paraId="53547216">
      <w:pPr>
        <w:spacing w:line="520" w:lineRule="exact"/>
        <w:rPr>
          <w:rFonts w:ascii="方正楷体_GBK" w:hAnsi="宋体" w:eastAsia="方正楷体_GBK"/>
          <w:sz w:val="32"/>
          <w:szCs w:val="32"/>
        </w:rPr>
      </w:pPr>
    </w:p>
    <w:p w14:paraId="5DB7CF82">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233"/>
        <w:gridCol w:w="4905"/>
        <w:gridCol w:w="3561"/>
      </w:tblGrid>
      <w:tr w14:paraId="63D67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147" w:type="dxa"/>
            <w:noWrap w:val="0"/>
            <w:vAlign w:val="center"/>
          </w:tcPr>
          <w:p w14:paraId="3DB50C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9699" w:type="dxa"/>
            <w:gridSpan w:val="3"/>
            <w:noWrap w:val="0"/>
            <w:vAlign w:val="center"/>
          </w:tcPr>
          <w:p w14:paraId="7A5B996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13</w:t>
            </w:r>
          </w:p>
        </w:tc>
      </w:tr>
      <w:tr w14:paraId="6D073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30B4726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违法</w:t>
            </w:r>
          </w:p>
          <w:p w14:paraId="2AFB627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699" w:type="dxa"/>
            <w:gridSpan w:val="3"/>
            <w:noWrap w:val="0"/>
            <w:vAlign w:val="center"/>
          </w:tcPr>
          <w:p w14:paraId="06016ACE">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医疗器械临床试验机构未遵守临床试验质量管理规范开展医疗器械临床试验的。</w:t>
            </w:r>
          </w:p>
        </w:tc>
      </w:tr>
      <w:tr w14:paraId="405B3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40651F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20998A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依据</w:t>
            </w:r>
          </w:p>
        </w:tc>
        <w:tc>
          <w:tcPr>
            <w:tcW w:w="9699" w:type="dxa"/>
            <w:gridSpan w:val="3"/>
            <w:noWrap w:val="0"/>
            <w:vAlign w:val="center"/>
          </w:tcPr>
          <w:p w14:paraId="2F2A3BD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lang w:val="en-US" w:eastAsia="zh-CN"/>
              </w:rPr>
              <w:t>1.</w:t>
            </w:r>
            <w:r>
              <w:rPr>
                <w:rFonts w:hint="eastAsia"/>
                <w:sz w:val="28"/>
                <w:szCs w:val="28"/>
              </w:rPr>
              <w:t>《医疗器械监督管理条例》第九十四条  医疗器械临床试验机构开展医疗器械临床试验未遵守临床试验质量管理规范的，由负责药品监督管理的部门责令改正或者立即停止临床试验，处5万元以上10万元以下罚款；造成严重后果的，5年内禁止其开展相关专业医疗器械临床试验，由卫生主管部门对违法单位的法定代表人、主要负责人、直接负责的主管人员和其他责任人员，没收违法行为发生期间自本单位所获收入，并处所获收入30%以上3倍以下罚款，依法给予处分。</w:t>
            </w:r>
          </w:p>
          <w:p w14:paraId="5D92388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lang w:val="en-US" w:eastAsia="zh-CN"/>
              </w:rPr>
              <w:t>2.</w:t>
            </w:r>
            <w:r>
              <w:rPr>
                <w:rFonts w:hint="eastAsia"/>
                <w:sz w:val="28"/>
                <w:szCs w:val="28"/>
              </w:rPr>
              <w:t>《医疗器械注册与备案管理办法》第一百零八条 开展医疗器械临床试验未遵守临床试验质量管理规范的，依照《医疗器械监督管理条例》第九十四条予以处罚。</w:t>
            </w:r>
          </w:p>
          <w:p w14:paraId="10F9F8F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rPr>
            </w:pPr>
            <w:r>
              <w:rPr>
                <w:rFonts w:hint="eastAsia"/>
                <w:sz w:val="28"/>
                <w:szCs w:val="28"/>
                <w:lang w:val="en-US" w:eastAsia="zh-CN"/>
              </w:rPr>
              <w:t>3.</w:t>
            </w:r>
            <w:r>
              <w:rPr>
                <w:rFonts w:hint="eastAsia"/>
                <w:sz w:val="28"/>
                <w:szCs w:val="28"/>
              </w:rPr>
              <w:t>《体外诊断试剂注册与备案管理办法》第一百零八条 开展体外诊断试剂临床试验未遵守临床试验质量管理规范的，依照《医疗器械监督管理条例》第九十四条予以处罚。</w:t>
            </w:r>
          </w:p>
        </w:tc>
      </w:tr>
      <w:tr w14:paraId="5ED1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2DB3E6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37E5D04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种类</w:t>
            </w:r>
          </w:p>
        </w:tc>
        <w:tc>
          <w:tcPr>
            <w:tcW w:w="9699" w:type="dxa"/>
            <w:gridSpan w:val="3"/>
            <w:noWrap w:val="0"/>
            <w:vAlign w:val="center"/>
          </w:tcPr>
          <w:p w14:paraId="35C8191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val="en-US" w:eastAsia="zh-CN"/>
              </w:rPr>
            </w:pPr>
            <w:r>
              <w:rPr>
                <w:rFonts w:hint="eastAsia"/>
                <w:sz w:val="28"/>
                <w:szCs w:val="28"/>
                <w:lang w:val="en-US" w:eastAsia="zh-CN"/>
              </w:rPr>
              <w:t>1.</w:t>
            </w:r>
            <w:r>
              <w:rPr>
                <w:rFonts w:hint="eastAsia"/>
                <w:sz w:val="28"/>
                <w:szCs w:val="28"/>
              </w:rPr>
              <w:t>罚款</w:t>
            </w:r>
            <w:r>
              <w:rPr>
                <w:rFonts w:hint="eastAsia"/>
                <w:sz w:val="28"/>
                <w:szCs w:val="28"/>
                <w:lang w:val="en-US" w:eastAsia="zh-CN"/>
              </w:rPr>
              <w:t xml:space="preserve">  2.</w:t>
            </w:r>
            <w:r>
              <w:rPr>
                <w:rFonts w:hint="eastAsia"/>
                <w:sz w:val="28"/>
                <w:szCs w:val="28"/>
              </w:rPr>
              <w:t>限制开展生产经营活动</w:t>
            </w:r>
            <w:r>
              <w:rPr>
                <w:rFonts w:hint="eastAsia"/>
                <w:sz w:val="28"/>
                <w:szCs w:val="28"/>
                <w:lang w:val="en-US" w:eastAsia="zh-CN"/>
              </w:rPr>
              <w:t xml:space="preserve"> </w:t>
            </w:r>
          </w:p>
        </w:tc>
      </w:tr>
      <w:tr w14:paraId="2EB6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00441E5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实施</w:t>
            </w:r>
          </w:p>
          <w:p w14:paraId="4368871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主体</w:t>
            </w:r>
          </w:p>
        </w:tc>
        <w:tc>
          <w:tcPr>
            <w:tcW w:w="9699" w:type="dxa"/>
            <w:gridSpan w:val="3"/>
            <w:noWrap w:val="0"/>
            <w:vAlign w:val="center"/>
          </w:tcPr>
          <w:p w14:paraId="65C68E5F">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负责药品监督管理的部门</w:t>
            </w:r>
          </w:p>
        </w:tc>
      </w:tr>
      <w:tr w14:paraId="0576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3CD065F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7CADC39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范围</w:t>
            </w:r>
          </w:p>
        </w:tc>
        <w:tc>
          <w:tcPr>
            <w:tcW w:w="9699" w:type="dxa"/>
            <w:gridSpan w:val="3"/>
            <w:noWrap w:val="0"/>
            <w:vAlign w:val="center"/>
          </w:tcPr>
          <w:p w14:paraId="25DBBE2E">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处5万元以上10万元以下罚款</w:t>
            </w:r>
          </w:p>
        </w:tc>
      </w:tr>
      <w:tr w14:paraId="1F3E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465F3B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1024812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标准</w:t>
            </w:r>
          </w:p>
        </w:tc>
        <w:tc>
          <w:tcPr>
            <w:tcW w:w="1233" w:type="dxa"/>
            <w:noWrap w:val="0"/>
            <w:vAlign w:val="center"/>
          </w:tcPr>
          <w:p w14:paraId="6B0840A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583849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阶次</w:t>
            </w:r>
          </w:p>
        </w:tc>
        <w:tc>
          <w:tcPr>
            <w:tcW w:w="4905" w:type="dxa"/>
            <w:noWrap w:val="0"/>
            <w:vAlign w:val="center"/>
          </w:tcPr>
          <w:p w14:paraId="27BE36B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裁量因素</w:t>
            </w:r>
          </w:p>
        </w:tc>
        <w:tc>
          <w:tcPr>
            <w:tcW w:w="3561" w:type="dxa"/>
            <w:noWrap w:val="0"/>
            <w:vAlign w:val="center"/>
          </w:tcPr>
          <w:p w14:paraId="6DFC3C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裁量基准</w:t>
            </w:r>
          </w:p>
        </w:tc>
      </w:tr>
      <w:tr w14:paraId="5BBA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3D9283D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300C26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减轻</w:t>
            </w:r>
          </w:p>
          <w:p w14:paraId="69DC20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905" w:type="dxa"/>
            <w:noWrap w:val="0"/>
            <w:vAlign w:val="center"/>
          </w:tcPr>
          <w:p w14:paraId="465D0479">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参考江西省药监局《江西省药品监督管理行政处罚裁量权适用规则》第九条、第十条和《江西省市场监督管理领域减轻行政处罚清单（1.0版）》以及江西省市场监管局后续关于减轻处罚补充规定的情形。</w:t>
            </w:r>
          </w:p>
        </w:tc>
        <w:tc>
          <w:tcPr>
            <w:tcW w:w="3561" w:type="dxa"/>
            <w:noWrap w:val="0"/>
            <w:vAlign w:val="center"/>
          </w:tcPr>
          <w:p w14:paraId="44636EC4">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处5万元以下罚款。</w:t>
            </w:r>
          </w:p>
        </w:tc>
      </w:tr>
      <w:tr w14:paraId="22684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147" w:type="dxa"/>
            <w:vMerge w:val="continue"/>
            <w:noWrap w:val="0"/>
            <w:vAlign w:val="center"/>
          </w:tcPr>
          <w:p w14:paraId="0FD9B20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6A8441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从轻</w:t>
            </w:r>
          </w:p>
          <w:p w14:paraId="77FF72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905" w:type="dxa"/>
            <w:noWrap w:val="0"/>
            <w:vAlign w:val="center"/>
          </w:tcPr>
          <w:p w14:paraId="46445D76">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ascii="宋体" w:hAnsi="宋体" w:cs="宋体"/>
                <w:color w:val="auto"/>
                <w:kern w:val="0"/>
                <w:sz w:val="28"/>
                <w:szCs w:val="28"/>
                <w:lang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外，可考虑以下所列从轻因素：</w:t>
            </w:r>
          </w:p>
          <w:p w14:paraId="1268EFF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宋体" w:hAnsi="宋体" w:cs="宋体"/>
                <w:color w:val="FF0000"/>
                <w:sz w:val="28"/>
                <w:szCs w:val="28"/>
                <w:lang w:eastAsia="zh-CN"/>
              </w:rPr>
            </w:pPr>
            <w:r>
              <w:rPr>
                <w:rFonts w:hint="eastAsia" w:ascii="宋体" w:hAnsi="宋体" w:cs="宋体"/>
                <w:color w:val="000000"/>
                <w:sz w:val="28"/>
                <w:szCs w:val="28"/>
              </w:rPr>
              <w:t>临床试验机构依据《医疗器械临床试验质量管理规范》开展临床试验活动，其合规性问题占适用总项目比例15%以下的</w:t>
            </w:r>
            <w:r>
              <w:rPr>
                <w:rFonts w:hint="eastAsia" w:ascii="宋体" w:hAnsi="宋体" w:cs="宋体"/>
                <w:color w:val="000000"/>
                <w:sz w:val="28"/>
                <w:szCs w:val="28"/>
                <w:lang w:eastAsia="zh-CN"/>
              </w:rPr>
              <w:t>。</w:t>
            </w:r>
          </w:p>
        </w:tc>
        <w:tc>
          <w:tcPr>
            <w:tcW w:w="3561" w:type="dxa"/>
            <w:noWrap w:val="0"/>
            <w:vAlign w:val="center"/>
          </w:tcPr>
          <w:p w14:paraId="1567B094">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eastAsia="宋体"/>
                <w:sz w:val="28"/>
                <w:szCs w:val="28"/>
                <w:lang w:val="en-US" w:eastAsia="zh-CN"/>
              </w:rPr>
            </w:pPr>
            <w:r>
              <w:rPr>
                <w:rFonts w:hint="eastAsia"/>
                <w:sz w:val="28"/>
                <w:szCs w:val="28"/>
              </w:rPr>
              <w:t>处5万元以上6.5万元以下罚款。</w:t>
            </w:r>
          </w:p>
        </w:tc>
      </w:tr>
      <w:tr w14:paraId="091E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0F6333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072950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从重</w:t>
            </w:r>
          </w:p>
          <w:p w14:paraId="20F05D2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905" w:type="dxa"/>
            <w:noWrap w:val="0"/>
            <w:vAlign w:val="center"/>
          </w:tcPr>
          <w:p w14:paraId="4AB7C428">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参考江西省药监局《江西省药品监督管理行政处罚裁量权适用规则》第十一条、第十二条的规定</w:t>
            </w:r>
            <w:r>
              <w:rPr>
                <w:rFonts w:hint="eastAsia" w:ascii="宋体" w:hAnsi="宋体" w:cs="宋体"/>
                <w:color w:val="auto"/>
                <w:sz w:val="28"/>
                <w:szCs w:val="28"/>
                <w:lang w:eastAsia="zh-CN"/>
              </w:rPr>
              <w:t>外，可以考虑以下所列从重因素：</w:t>
            </w:r>
          </w:p>
          <w:p w14:paraId="508004D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1.</w:t>
            </w:r>
            <w:r>
              <w:rPr>
                <w:rFonts w:hint="eastAsia" w:ascii="宋体" w:hAnsi="宋体" w:cs="宋体"/>
                <w:color w:val="000000"/>
                <w:sz w:val="28"/>
                <w:szCs w:val="28"/>
              </w:rPr>
              <w:t>临床试验机构依据《医疗器械临床试验质量管理规范》开展临床试验活动，其合规性问题占适用总项目比例大于25%</w:t>
            </w:r>
            <w:r>
              <w:rPr>
                <w:rFonts w:hint="eastAsia" w:ascii="宋体" w:hAnsi="宋体" w:cs="宋体"/>
                <w:color w:val="000000"/>
                <w:sz w:val="28"/>
                <w:szCs w:val="28"/>
                <w:lang w:eastAsia="zh-CN"/>
              </w:rPr>
              <w:t>；</w:t>
            </w:r>
          </w:p>
          <w:p w14:paraId="16B735F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ascii="宋体" w:hAnsi="宋体" w:cs="宋体"/>
                <w:color w:val="000000"/>
                <w:sz w:val="28"/>
                <w:szCs w:val="28"/>
                <w:lang w:val="en-US" w:eastAsia="zh-CN"/>
              </w:rPr>
              <w:t>2.</w:t>
            </w:r>
            <w:r>
              <w:rPr>
                <w:rFonts w:hint="eastAsia" w:ascii="宋体" w:hAnsi="宋体" w:cs="宋体"/>
                <w:color w:val="000000"/>
                <w:sz w:val="28"/>
                <w:szCs w:val="28"/>
              </w:rPr>
              <w:t>开展未经药品监管部门批准（或备案）的临床试验的医疗器械是被列入“需进行临床试验审批的第三类医疗器械目录”的</w:t>
            </w:r>
            <w:r>
              <w:rPr>
                <w:rFonts w:hint="eastAsia" w:ascii="宋体" w:hAnsi="宋体" w:cs="宋体"/>
                <w:color w:val="000000"/>
                <w:sz w:val="28"/>
                <w:szCs w:val="28"/>
                <w:lang w:eastAsia="zh-CN"/>
              </w:rPr>
              <w:t>。</w:t>
            </w:r>
          </w:p>
        </w:tc>
        <w:tc>
          <w:tcPr>
            <w:tcW w:w="3561" w:type="dxa"/>
            <w:noWrap w:val="0"/>
            <w:vAlign w:val="center"/>
          </w:tcPr>
          <w:p w14:paraId="770A5D69">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ascii="宋体" w:hAnsi="宋体" w:cs="宋体"/>
                <w:color w:val="000000"/>
                <w:kern w:val="0"/>
                <w:sz w:val="28"/>
                <w:szCs w:val="28"/>
                <w:lang w:bidi="ar"/>
              </w:rPr>
              <w:t>处</w:t>
            </w:r>
            <w:r>
              <w:rPr>
                <w:rFonts w:hint="eastAsia"/>
                <w:sz w:val="28"/>
                <w:szCs w:val="28"/>
              </w:rPr>
              <w:t>8.5万元以上10万元以下罚款。</w:t>
            </w:r>
          </w:p>
        </w:tc>
      </w:tr>
      <w:tr w14:paraId="7D71E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4FCE91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327BE73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一般</w:t>
            </w:r>
          </w:p>
          <w:p w14:paraId="0334A05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处罚</w:t>
            </w:r>
          </w:p>
        </w:tc>
        <w:tc>
          <w:tcPr>
            <w:tcW w:w="4905" w:type="dxa"/>
            <w:noWrap w:val="0"/>
            <w:vAlign w:val="center"/>
          </w:tcPr>
          <w:p w14:paraId="3BF65E9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561" w:type="dxa"/>
            <w:noWrap w:val="0"/>
            <w:vAlign w:val="center"/>
          </w:tcPr>
          <w:p w14:paraId="26CE0E2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处6.5万元以上8.5万元以下罚款。</w:t>
            </w:r>
          </w:p>
        </w:tc>
      </w:tr>
    </w:tbl>
    <w:p w14:paraId="6A2E2C79">
      <w:pPr>
        <w:spacing w:line="520" w:lineRule="exact"/>
        <w:rPr>
          <w:rFonts w:ascii="方正楷体_GBK" w:hAnsi="宋体" w:eastAsia="方正楷体_GBK"/>
          <w:sz w:val="32"/>
          <w:szCs w:val="32"/>
        </w:rPr>
      </w:pPr>
    </w:p>
    <w:p w14:paraId="58540E5D">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233"/>
        <w:gridCol w:w="5466"/>
        <w:gridCol w:w="3060"/>
      </w:tblGrid>
      <w:tr w14:paraId="7588C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43939E5D">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9759" w:type="dxa"/>
            <w:gridSpan w:val="3"/>
            <w:noWrap w:val="0"/>
            <w:vAlign w:val="center"/>
          </w:tcPr>
          <w:p w14:paraId="6F34A19E">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 w:val="28"/>
                <w:szCs w:val="28"/>
              </w:rPr>
            </w:pPr>
            <w:r>
              <w:rPr>
                <w:rFonts w:hint="eastAsia"/>
                <w:sz w:val="28"/>
                <w:szCs w:val="28"/>
              </w:rPr>
              <w:t>14</w:t>
            </w:r>
          </w:p>
        </w:tc>
      </w:tr>
      <w:tr w14:paraId="0BC6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4F997D20">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ascii="宋体" w:hAnsi="宋体" w:cs="宋体"/>
                <w:sz w:val="28"/>
                <w:szCs w:val="28"/>
              </w:rPr>
            </w:pPr>
            <w:r>
              <w:rPr>
                <w:rFonts w:hint="eastAsia" w:ascii="宋体" w:hAnsi="宋体" w:cs="宋体"/>
                <w:sz w:val="28"/>
                <w:szCs w:val="28"/>
              </w:rPr>
              <w:t>违法</w:t>
            </w:r>
          </w:p>
          <w:p w14:paraId="7D6F504D">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759" w:type="dxa"/>
            <w:gridSpan w:val="3"/>
            <w:noWrap w:val="0"/>
            <w:vAlign w:val="center"/>
          </w:tcPr>
          <w:p w14:paraId="795D7C11">
            <w:pPr>
              <w:keepNext w:val="0"/>
              <w:keepLines w:val="0"/>
              <w:pageBreakBefore w:val="0"/>
              <w:widowControl w:val="0"/>
              <w:kinsoku/>
              <w:wordWrap/>
              <w:overflowPunct/>
              <w:topLinePunct w:val="0"/>
              <w:autoSpaceDE/>
              <w:autoSpaceDN/>
              <w:bidi w:val="0"/>
              <w:adjustRightInd/>
              <w:snapToGrid/>
              <w:spacing w:line="330" w:lineRule="exact"/>
              <w:textAlignment w:val="auto"/>
              <w:rPr>
                <w:sz w:val="28"/>
                <w:szCs w:val="28"/>
              </w:rPr>
            </w:pPr>
            <w:r>
              <w:rPr>
                <w:rFonts w:hint="eastAsia"/>
                <w:sz w:val="28"/>
                <w:szCs w:val="28"/>
              </w:rPr>
              <w:t>医疗器械临床试验机构出具虚假报告的。</w:t>
            </w:r>
          </w:p>
        </w:tc>
      </w:tr>
      <w:tr w14:paraId="0C36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7E3714C4">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ascii="宋体" w:hAnsi="宋体" w:cs="宋体"/>
                <w:sz w:val="28"/>
                <w:szCs w:val="28"/>
              </w:rPr>
            </w:pPr>
            <w:r>
              <w:rPr>
                <w:rFonts w:hint="eastAsia" w:ascii="宋体" w:hAnsi="宋体" w:cs="宋体"/>
                <w:sz w:val="28"/>
                <w:szCs w:val="28"/>
              </w:rPr>
              <w:t>处罚</w:t>
            </w:r>
          </w:p>
          <w:p w14:paraId="33EF066B">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r>
              <w:rPr>
                <w:rFonts w:hint="eastAsia" w:ascii="宋体" w:hAnsi="宋体" w:cs="宋体"/>
                <w:sz w:val="28"/>
                <w:szCs w:val="28"/>
              </w:rPr>
              <w:t>依据</w:t>
            </w:r>
          </w:p>
        </w:tc>
        <w:tc>
          <w:tcPr>
            <w:tcW w:w="9759" w:type="dxa"/>
            <w:gridSpan w:val="3"/>
            <w:noWrap w:val="0"/>
            <w:vAlign w:val="center"/>
          </w:tcPr>
          <w:p w14:paraId="4D454AD3">
            <w:pPr>
              <w:keepNext w:val="0"/>
              <w:keepLines w:val="0"/>
              <w:pageBreakBefore w:val="0"/>
              <w:widowControl w:val="0"/>
              <w:kinsoku/>
              <w:wordWrap/>
              <w:overflowPunct/>
              <w:topLinePunct w:val="0"/>
              <w:autoSpaceDE/>
              <w:autoSpaceDN/>
              <w:bidi w:val="0"/>
              <w:adjustRightInd/>
              <w:snapToGrid/>
              <w:spacing w:line="330" w:lineRule="exact"/>
              <w:textAlignment w:val="auto"/>
              <w:rPr>
                <w:sz w:val="28"/>
                <w:szCs w:val="28"/>
              </w:rPr>
            </w:pPr>
            <w:r>
              <w:rPr>
                <w:rFonts w:hint="eastAsia"/>
                <w:sz w:val="28"/>
                <w:szCs w:val="28"/>
              </w:rPr>
              <w:t>《医疗器械监督管理条例》第九十五条  医疗器械临床试验机构出具虚假报告的，由负责药品监督管理的部门处10万元以上30万元以下罚款；有违法所得的，没收违法所得；10年内禁止其开展相关专业医疗器械临床试验；由卫生主管部门对违法单位的法定代表人、主要负责人、直接负责的主管人员和其他责任人员，没收违法行为发生期间自本单位所获收入，并处所获收入30%以上3倍以下罚款，依法给予处分。</w:t>
            </w:r>
          </w:p>
        </w:tc>
      </w:tr>
      <w:tr w14:paraId="3BA4C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0ECBAC71">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ascii="宋体" w:hAnsi="宋体" w:cs="宋体"/>
                <w:sz w:val="28"/>
                <w:szCs w:val="28"/>
              </w:rPr>
            </w:pPr>
            <w:r>
              <w:rPr>
                <w:rFonts w:hint="eastAsia" w:ascii="宋体" w:hAnsi="宋体" w:cs="宋体"/>
                <w:sz w:val="28"/>
                <w:szCs w:val="28"/>
              </w:rPr>
              <w:t>处罚</w:t>
            </w:r>
          </w:p>
          <w:p w14:paraId="1DEDA6D0">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r>
              <w:rPr>
                <w:rFonts w:hint="eastAsia" w:ascii="宋体" w:hAnsi="宋体" w:cs="宋体"/>
                <w:sz w:val="28"/>
                <w:szCs w:val="28"/>
              </w:rPr>
              <w:t>种类</w:t>
            </w:r>
          </w:p>
        </w:tc>
        <w:tc>
          <w:tcPr>
            <w:tcW w:w="9759" w:type="dxa"/>
            <w:gridSpan w:val="3"/>
            <w:noWrap w:val="0"/>
            <w:vAlign w:val="center"/>
          </w:tcPr>
          <w:p w14:paraId="6B5BAD7D">
            <w:pPr>
              <w:keepNext w:val="0"/>
              <w:keepLines w:val="0"/>
              <w:pageBreakBefore w:val="0"/>
              <w:widowControl w:val="0"/>
              <w:kinsoku/>
              <w:wordWrap/>
              <w:overflowPunct/>
              <w:topLinePunct w:val="0"/>
              <w:autoSpaceDE/>
              <w:autoSpaceDN/>
              <w:bidi w:val="0"/>
              <w:adjustRightInd/>
              <w:snapToGrid/>
              <w:spacing w:line="330" w:lineRule="exact"/>
              <w:textAlignment w:val="auto"/>
              <w:rPr>
                <w:sz w:val="28"/>
                <w:szCs w:val="28"/>
              </w:rPr>
            </w:pPr>
            <w:r>
              <w:rPr>
                <w:rFonts w:hint="eastAsia"/>
                <w:sz w:val="28"/>
                <w:szCs w:val="28"/>
                <w:lang w:val="en-US" w:eastAsia="zh-CN"/>
              </w:rPr>
              <w:t>1.</w:t>
            </w:r>
            <w:r>
              <w:rPr>
                <w:rFonts w:hint="eastAsia"/>
                <w:sz w:val="28"/>
                <w:szCs w:val="28"/>
              </w:rPr>
              <w:t>罚款</w:t>
            </w:r>
            <w:r>
              <w:rPr>
                <w:rFonts w:hint="eastAsia"/>
                <w:sz w:val="28"/>
                <w:szCs w:val="28"/>
                <w:lang w:val="en-US" w:eastAsia="zh-CN"/>
              </w:rPr>
              <w:t xml:space="preserve">  2.</w:t>
            </w:r>
            <w:r>
              <w:rPr>
                <w:rFonts w:hint="eastAsia"/>
                <w:sz w:val="28"/>
                <w:szCs w:val="28"/>
                <w:lang w:eastAsia="zh-CN"/>
              </w:rPr>
              <w:t>没收违法所得</w:t>
            </w:r>
            <w:r>
              <w:rPr>
                <w:rFonts w:hint="eastAsia"/>
                <w:sz w:val="28"/>
                <w:szCs w:val="28"/>
                <w:lang w:val="en-US" w:eastAsia="zh-CN"/>
              </w:rPr>
              <w:t xml:space="preserve">   3.</w:t>
            </w:r>
            <w:r>
              <w:rPr>
                <w:rFonts w:hint="eastAsia"/>
                <w:sz w:val="28"/>
                <w:szCs w:val="28"/>
              </w:rPr>
              <w:t>限制开展生产经营活动</w:t>
            </w:r>
            <w:r>
              <w:rPr>
                <w:rFonts w:hint="eastAsia"/>
                <w:sz w:val="28"/>
                <w:szCs w:val="28"/>
                <w:lang w:val="en-US" w:eastAsia="zh-CN"/>
              </w:rPr>
              <w:t xml:space="preserve"> </w:t>
            </w:r>
          </w:p>
        </w:tc>
      </w:tr>
      <w:tr w14:paraId="1B0CF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7" w:type="dxa"/>
            <w:noWrap w:val="0"/>
            <w:vAlign w:val="center"/>
          </w:tcPr>
          <w:p w14:paraId="153D368F">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ascii="宋体" w:hAnsi="宋体" w:cs="宋体"/>
                <w:sz w:val="28"/>
                <w:szCs w:val="28"/>
              </w:rPr>
            </w:pPr>
            <w:r>
              <w:rPr>
                <w:rFonts w:hint="eastAsia" w:ascii="宋体" w:hAnsi="宋体" w:cs="宋体"/>
                <w:sz w:val="28"/>
                <w:szCs w:val="28"/>
              </w:rPr>
              <w:t>实施</w:t>
            </w:r>
          </w:p>
          <w:p w14:paraId="1D985C79">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r>
              <w:rPr>
                <w:rFonts w:hint="eastAsia" w:ascii="宋体" w:hAnsi="宋体" w:cs="宋体"/>
                <w:sz w:val="28"/>
                <w:szCs w:val="28"/>
                <w:lang w:eastAsia="zh-CN"/>
              </w:rPr>
              <w:t>主</w:t>
            </w:r>
            <w:r>
              <w:rPr>
                <w:rFonts w:hint="eastAsia" w:ascii="宋体" w:hAnsi="宋体" w:cs="宋体"/>
                <w:sz w:val="28"/>
                <w:szCs w:val="28"/>
              </w:rPr>
              <w:t>体</w:t>
            </w:r>
          </w:p>
        </w:tc>
        <w:tc>
          <w:tcPr>
            <w:tcW w:w="9759" w:type="dxa"/>
            <w:gridSpan w:val="3"/>
            <w:noWrap w:val="0"/>
            <w:vAlign w:val="center"/>
          </w:tcPr>
          <w:p w14:paraId="69681A47">
            <w:pPr>
              <w:keepNext w:val="0"/>
              <w:keepLines w:val="0"/>
              <w:pageBreakBefore w:val="0"/>
              <w:widowControl w:val="0"/>
              <w:kinsoku/>
              <w:wordWrap/>
              <w:overflowPunct/>
              <w:topLinePunct w:val="0"/>
              <w:autoSpaceDE/>
              <w:autoSpaceDN/>
              <w:bidi w:val="0"/>
              <w:adjustRightInd/>
              <w:snapToGrid/>
              <w:spacing w:line="330" w:lineRule="exact"/>
              <w:textAlignment w:val="auto"/>
              <w:rPr>
                <w:sz w:val="28"/>
                <w:szCs w:val="28"/>
              </w:rPr>
            </w:pPr>
            <w:r>
              <w:rPr>
                <w:rFonts w:hint="eastAsia"/>
                <w:sz w:val="28"/>
                <w:szCs w:val="28"/>
              </w:rPr>
              <w:t>负责药品监督管理的部门</w:t>
            </w:r>
          </w:p>
        </w:tc>
      </w:tr>
      <w:tr w14:paraId="729F9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073CBE26">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ascii="宋体" w:hAnsi="宋体" w:cs="宋体"/>
                <w:sz w:val="28"/>
                <w:szCs w:val="28"/>
              </w:rPr>
            </w:pPr>
            <w:r>
              <w:rPr>
                <w:rFonts w:hint="eastAsia" w:ascii="宋体" w:hAnsi="宋体" w:cs="宋体"/>
                <w:sz w:val="28"/>
                <w:szCs w:val="28"/>
              </w:rPr>
              <w:t>裁量</w:t>
            </w:r>
          </w:p>
          <w:p w14:paraId="56921776">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r>
              <w:rPr>
                <w:rFonts w:hint="eastAsia" w:ascii="宋体" w:hAnsi="宋体" w:cs="宋体"/>
                <w:sz w:val="28"/>
                <w:szCs w:val="28"/>
                <w:lang w:eastAsia="zh-CN"/>
              </w:rPr>
              <w:t>范</w:t>
            </w:r>
            <w:r>
              <w:rPr>
                <w:rFonts w:hint="eastAsia" w:ascii="宋体" w:hAnsi="宋体" w:cs="宋体"/>
                <w:sz w:val="28"/>
                <w:szCs w:val="28"/>
              </w:rPr>
              <w:t>围</w:t>
            </w:r>
          </w:p>
        </w:tc>
        <w:tc>
          <w:tcPr>
            <w:tcW w:w="9759" w:type="dxa"/>
            <w:gridSpan w:val="3"/>
            <w:noWrap w:val="0"/>
            <w:vAlign w:val="center"/>
          </w:tcPr>
          <w:p w14:paraId="55CC1A2A">
            <w:pPr>
              <w:keepNext w:val="0"/>
              <w:keepLines w:val="0"/>
              <w:pageBreakBefore w:val="0"/>
              <w:widowControl w:val="0"/>
              <w:kinsoku/>
              <w:wordWrap/>
              <w:overflowPunct/>
              <w:topLinePunct w:val="0"/>
              <w:autoSpaceDE/>
              <w:autoSpaceDN/>
              <w:bidi w:val="0"/>
              <w:adjustRightInd/>
              <w:snapToGrid/>
              <w:spacing w:line="330" w:lineRule="exact"/>
              <w:textAlignment w:val="auto"/>
              <w:rPr>
                <w:sz w:val="28"/>
                <w:szCs w:val="28"/>
              </w:rPr>
            </w:pPr>
            <w:r>
              <w:rPr>
                <w:rFonts w:hint="eastAsia"/>
                <w:sz w:val="28"/>
                <w:szCs w:val="28"/>
              </w:rPr>
              <w:t>处10万元以上30万元以下罚款</w:t>
            </w:r>
          </w:p>
        </w:tc>
      </w:tr>
      <w:tr w14:paraId="5AC9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61066B03">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ascii="宋体" w:hAnsi="宋体" w:cs="宋体"/>
                <w:sz w:val="28"/>
                <w:szCs w:val="28"/>
              </w:rPr>
            </w:pPr>
            <w:r>
              <w:rPr>
                <w:rFonts w:hint="eastAsia" w:ascii="宋体" w:hAnsi="宋体" w:cs="宋体"/>
                <w:sz w:val="28"/>
                <w:szCs w:val="28"/>
              </w:rPr>
              <w:t>处罚</w:t>
            </w:r>
          </w:p>
          <w:p w14:paraId="1D762D6C">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r>
              <w:rPr>
                <w:rFonts w:hint="eastAsia" w:ascii="宋体" w:hAnsi="宋体" w:cs="宋体"/>
                <w:sz w:val="28"/>
                <w:szCs w:val="28"/>
              </w:rPr>
              <w:t>标准</w:t>
            </w:r>
          </w:p>
        </w:tc>
        <w:tc>
          <w:tcPr>
            <w:tcW w:w="1233" w:type="dxa"/>
            <w:noWrap w:val="0"/>
            <w:vAlign w:val="center"/>
          </w:tcPr>
          <w:p w14:paraId="2F48E12A">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ascii="宋体" w:hAnsi="宋体" w:cs="宋体"/>
                <w:sz w:val="28"/>
                <w:szCs w:val="28"/>
              </w:rPr>
            </w:pPr>
            <w:r>
              <w:rPr>
                <w:rFonts w:hint="eastAsia" w:ascii="宋体" w:hAnsi="宋体" w:cs="宋体"/>
                <w:sz w:val="28"/>
                <w:szCs w:val="28"/>
              </w:rPr>
              <w:t>裁量</w:t>
            </w:r>
          </w:p>
          <w:p w14:paraId="2D9938C7">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r>
              <w:rPr>
                <w:rFonts w:hint="eastAsia" w:ascii="宋体" w:hAnsi="宋体" w:cs="宋体"/>
                <w:sz w:val="28"/>
                <w:szCs w:val="28"/>
                <w:lang w:eastAsia="zh-CN"/>
              </w:rPr>
              <w:t>阶</w:t>
            </w:r>
            <w:r>
              <w:rPr>
                <w:rFonts w:hint="eastAsia" w:ascii="宋体" w:hAnsi="宋体" w:cs="宋体"/>
                <w:sz w:val="28"/>
                <w:szCs w:val="28"/>
              </w:rPr>
              <w:t>次</w:t>
            </w:r>
          </w:p>
        </w:tc>
        <w:tc>
          <w:tcPr>
            <w:tcW w:w="5466" w:type="dxa"/>
            <w:noWrap w:val="0"/>
            <w:vAlign w:val="center"/>
          </w:tcPr>
          <w:p w14:paraId="57505383">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r>
              <w:rPr>
                <w:rFonts w:hint="eastAsia" w:ascii="宋体" w:hAnsi="宋体" w:cs="宋体"/>
                <w:sz w:val="28"/>
                <w:szCs w:val="28"/>
              </w:rPr>
              <w:t>裁量因素</w:t>
            </w:r>
          </w:p>
        </w:tc>
        <w:tc>
          <w:tcPr>
            <w:tcW w:w="3060" w:type="dxa"/>
            <w:noWrap w:val="0"/>
            <w:vAlign w:val="center"/>
          </w:tcPr>
          <w:p w14:paraId="435FA0AE">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r>
              <w:rPr>
                <w:rFonts w:hint="eastAsia" w:ascii="宋体" w:hAnsi="宋体" w:cs="宋体"/>
                <w:sz w:val="28"/>
                <w:szCs w:val="28"/>
              </w:rPr>
              <w:t>裁量基准</w:t>
            </w:r>
          </w:p>
        </w:tc>
      </w:tr>
      <w:tr w14:paraId="62449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6B09C1C2">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p>
        </w:tc>
        <w:tc>
          <w:tcPr>
            <w:tcW w:w="1233" w:type="dxa"/>
            <w:noWrap w:val="0"/>
            <w:vAlign w:val="center"/>
          </w:tcPr>
          <w:p w14:paraId="3260B435">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sz w:val="28"/>
                <w:szCs w:val="28"/>
              </w:rPr>
            </w:pPr>
            <w:r>
              <w:rPr>
                <w:rFonts w:hint="eastAsia"/>
                <w:sz w:val="28"/>
                <w:szCs w:val="28"/>
              </w:rPr>
              <w:t>减轻</w:t>
            </w:r>
          </w:p>
          <w:p w14:paraId="39004A14">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 w:val="28"/>
                <w:szCs w:val="28"/>
              </w:rPr>
            </w:pPr>
            <w:r>
              <w:rPr>
                <w:rFonts w:hint="eastAsia"/>
                <w:sz w:val="28"/>
                <w:szCs w:val="28"/>
              </w:rPr>
              <w:t>处罚</w:t>
            </w:r>
          </w:p>
        </w:tc>
        <w:tc>
          <w:tcPr>
            <w:tcW w:w="5466" w:type="dxa"/>
            <w:noWrap w:val="0"/>
            <w:vAlign w:val="center"/>
          </w:tcPr>
          <w:p w14:paraId="3EFD9FB2">
            <w:pPr>
              <w:keepNext w:val="0"/>
              <w:keepLines w:val="0"/>
              <w:pageBreakBefore w:val="0"/>
              <w:widowControl w:val="0"/>
              <w:kinsoku/>
              <w:wordWrap/>
              <w:overflowPunct/>
              <w:topLinePunct w:val="0"/>
              <w:autoSpaceDE/>
              <w:autoSpaceDN/>
              <w:bidi w:val="0"/>
              <w:adjustRightInd/>
              <w:snapToGrid/>
              <w:spacing w:line="330" w:lineRule="exact"/>
              <w:textAlignment w:val="auto"/>
              <w:rPr>
                <w:strike/>
                <w:dstrike w:val="0"/>
                <w:sz w:val="28"/>
                <w:szCs w:val="28"/>
                <w:highlight w:val="darkGreen"/>
              </w:rPr>
            </w:pPr>
            <w:r>
              <w:rPr>
                <w:rFonts w:hint="eastAsia" w:ascii="宋体" w:hAnsi="宋体" w:eastAsia="仿宋_GB2312" w:cs="宋体"/>
                <w:color w:val="auto"/>
                <w:kern w:val="0"/>
                <w:sz w:val="28"/>
                <w:szCs w:val="28"/>
                <w:lang w:val="en-US" w:eastAsia="zh-CN" w:bidi="ar"/>
              </w:rPr>
              <w:t>参考江西省药监局《江西省药品监督管理行政处罚裁量权适用规则》第九条、第十条和《江西省市场监督管理领域减轻行政处罚清单（1.0版）》以及江西省市场监管局和江西省药监局后续关于减轻处罚补充规定的情形</w:t>
            </w:r>
            <w:r>
              <w:rPr>
                <w:rFonts w:hint="eastAsia" w:ascii="宋体" w:hAnsi="宋体" w:cs="宋体"/>
                <w:color w:val="auto"/>
                <w:kern w:val="0"/>
                <w:sz w:val="28"/>
                <w:szCs w:val="28"/>
                <w:lang w:val="en-US" w:eastAsia="zh-CN" w:bidi="ar"/>
              </w:rPr>
              <w:t>。</w:t>
            </w:r>
          </w:p>
        </w:tc>
        <w:tc>
          <w:tcPr>
            <w:tcW w:w="3060" w:type="dxa"/>
            <w:noWrap w:val="0"/>
            <w:vAlign w:val="center"/>
          </w:tcPr>
          <w:p w14:paraId="3D806F72">
            <w:pPr>
              <w:keepNext w:val="0"/>
              <w:keepLines w:val="0"/>
              <w:pageBreakBefore w:val="0"/>
              <w:widowControl w:val="0"/>
              <w:kinsoku/>
              <w:wordWrap/>
              <w:overflowPunct/>
              <w:topLinePunct w:val="0"/>
              <w:autoSpaceDE/>
              <w:autoSpaceDN/>
              <w:bidi w:val="0"/>
              <w:adjustRightInd/>
              <w:snapToGrid/>
              <w:spacing w:line="330" w:lineRule="exact"/>
              <w:textAlignment w:val="auto"/>
              <w:rPr>
                <w:rFonts w:hint="default" w:eastAsia="仿宋_GB2312"/>
                <w:strike/>
                <w:dstrike w:val="0"/>
                <w:sz w:val="28"/>
                <w:szCs w:val="28"/>
                <w:highlight w:val="darkGreen"/>
                <w:lang w:val="en-US" w:eastAsia="zh-CN"/>
              </w:rPr>
            </w:pPr>
            <w:r>
              <w:rPr>
                <w:rFonts w:hint="eastAsia" w:ascii="宋体" w:hAnsi="宋体" w:eastAsia="仿宋_GB2312" w:cs="宋体"/>
                <w:color w:val="auto"/>
                <w:kern w:val="0"/>
                <w:sz w:val="28"/>
                <w:szCs w:val="28"/>
                <w:lang w:val="en-US" w:eastAsia="zh-CN" w:bidi="ar"/>
              </w:rPr>
              <w:t>处10万元以下罚款</w:t>
            </w:r>
            <w:r>
              <w:rPr>
                <w:rFonts w:hint="eastAsia"/>
                <w:color w:val="FF0000"/>
                <w:sz w:val="28"/>
                <w:szCs w:val="28"/>
                <w:lang w:val="en-US" w:eastAsia="zh-CN"/>
              </w:rPr>
              <w:t>。</w:t>
            </w:r>
          </w:p>
        </w:tc>
      </w:tr>
      <w:tr w14:paraId="6C644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4" w:hRule="atLeast"/>
          <w:jc w:val="center"/>
        </w:trPr>
        <w:tc>
          <w:tcPr>
            <w:tcW w:w="1147" w:type="dxa"/>
            <w:vMerge w:val="continue"/>
            <w:noWrap w:val="0"/>
            <w:vAlign w:val="center"/>
          </w:tcPr>
          <w:p w14:paraId="2261DD6A">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p>
        </w:tc>
        <w:tc>
          <w:tcPr>
            <w:tcW w:w="1233" w:type="dxa"/>
            <w:noWrap w:val="0"/>
            <w:vAlign w:val="center"/>
          </w:tcPr>
          <w:p w14:paraId="3320A0D0">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sz w:val="28"/>
                <w:szCs w:val="28"/>
              </w:rPr>
            </w:pPr>
            <w:r>
              <w:rPr>
                <w:rFonts w:hint="eastAsia"/>
                <w:sz w:val="28"/>
                <w:szCs w:val="28"/>
              </w:rPr>
              <w:t>从轻</w:t>
            </w:r>
          </w:p>
          <w:p w14:paraId="790E1A27">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 w:val="28"/>
                <w:szCs w:val="28"/>
              </w:rPr>
            </w:pPr>
            <w:r>
              <w:rPr>
                <w:rFonts w:hint="eastAsia"/>
                <w:sz w:val="28"/>
                <w:szCs w:val="28"/>
              </w:rPr>
              <w:t>处罚</w:t>
            </w:r>
          </w:p>
        </w:tc>
        <w:tc>
          <w:tcPr>
            <w:tcW w:w="5466" w:type="dxa"/>
            <w:noWrap w:val="0"/>
            <w:vAlign w:val="center"/>
          </w:tcPr>
          <w:p w14:paraId="62BC9612">
            <w:pPr>
              <w:keepNext w:val="0"/>
              <w:keepLines w:val="0"/>
              <w:pageBreakBefore w:val="0"/>
              <w:widowControl w:val="0"/>
              <w:kinsoku/>
              <w:wordWrap/>
              <w:overflowPunct/>
              <w:topLinePunct w:val="0"/>
              <w:autoSpaceDE/>
              <w:autoSpaceDN/>
              <w:bidi w:val="0"/>
              <w:adjustRightInd/>
              <w:snapToGrid/>
              <w:spacing w:line="330" w:lineRule="exact"/>
              <w:textAlignment w:val="auto"/>
              <w:rPr>
                <w:rFonts w:hint="default" w:eastAsia="宋体"/>
                <w:sz w:val="28"/>
                <w:szCs w:val="28"/>
                <w:lang w:val="en-US" w:eastAsia="zh-CN"/>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ascii="宋体" w:hAnsi="宋体" w:cs="宋体"/>
                <w:color w:val="auto"/>
                <w:kern w:val="0"/>
                <w:sz w:val="28"/>
                <w:szCs w:val="28"/>
                <w:lang w:eastAsia="zh-CN" w:bidi="ar"/>
              </w:rPr>
              <w:t>。</w:t>
            </w:r>
          </w:p>
        </w:tc>
        <w:tc>
          <w:tcPr>
            <w:tcW w:w="3060" w:type="dxa"/>
            <w:noWrap w:val="0"/>
            <w:vAlign w:val="center"/>
          </w:tcPr>
          <w:p w14:paraId="46146ED5">
            <w:pPr>
              <w:keepNext w:val="0"/>
              <w:keepLines w:val="0"/>
              <w:pageBreakBefore w:val="0"/>
              <w:widowControl w:val="0"/>
              <w:kinsoku/>
              <w:wordWrap/>
              <w:overflowPunct/>
              <w:topLinePunct w:val="0"/>
              <w:autoSpaceDE/>
              <w:autoSpaceDN/>
              <w:bidi w:val="0"/>
              <w:adjustRightInd/>
              <w:snapToGrid/>
              <w:spacing w:line="330" w:lineRule="exact"/>
              <w:textAlignment w:val="auto"/>
              <w:rPr>
                <w:sz w:val="28"/>
                <w:szCs w:val="28"/>
              </w:rPr>
            </w:pPr>
            <w:r>
              <w:rPr>
                <w:rFonts w:hint="eastAsia"/>
                <w:sz w:val="28"/>
                <w:szCs w:val="28"/>
              </w:rPr>
              <w:t>处10万元以上16万元以下罚款。</w:t>
            </w:r>
          </w:p>
        </w:tc>
      </w:tr>
      <w:tr w14:paraId="3A5C2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12EB85B1">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p>
        </w:tc>
        <w:tc>
          <w:tcPr>
            <w:tcW w:w="1233" w:type="dxa"/>
            <w:noWrap w:val="0"/>
            <w:vAlign w:val="center"/>
          </w:tcPr>
          <w:p w14:paraId="71FBAB50">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sz w:val="28"/>
                <w:szCs w:val="28"/>
              </w:rPr>
            </w:pPr>
            <w:r>
              <w:rPr>
                <w:rFonts w:hint="eastAsia"/>
                <w:sz w:val="28"/>
                <w:szCs w:val="28"/>
              </w:rPr>
              <w:t>从重</w:t>
            </w:r>
          </w:p>
          <w:p w14:paraId="3FA7B960">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sz w:val="28"/>
                <w:szCs w:val="28"/>
              </w:rPr>
            </w:pPr>
            <w:r>
              <w:rPr>
                <w:rFonts w:hint="eastAsia"/>
                <w:sz w:val="28"/>
                <w:szCs w:val="28"/>
              </w:rPr>
              <w:t>处罚</w:t>
            </w:r>
          </w:p>
        </w:tc>
        <w:tc>
          <w:tcPr>
            <w:tcW w:w="5466" w:type="dxa"/>
            <w:noWrap w:val="0"/>
            <w:vAlign w:val="center"/>
          </w:tcPr>
          <w:p w14:paraId="18F80D61">
            <w:pPr>
              <w:keepNext w:val="0"/>
              <w:keepLines w:val="0"/>
              <w:pageBreakBefore w:val="0"/>
              <w:kinsoku/>
              <w:wordWrap/>
              <w:overflowPunct/>
              <w:topLinePunct w:val="0"/>
              <w:autoSpaceDE/>
              <w:autoSpaceDN/>
              <w:bidi w:val="0"/>
              <w:adjustRightInd/>
              <w:snapToGrid/>
              <w:spacing w:line="330" w:lineRule="exact"/>
              <w:rPr>
                <w:rFonts w:hint="eastAsia" w:ascii="宋体" w:hAnsi="宋体"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参考江西省药监局《江西省药品监督管理行政处罚裁量权适用规则》第十一条、第十二条的规定</w:t>
            </w:r>
            <w:r>
              <w:rPr>
                <w:rFonts w:hint="eastAsia" w:ascii="宋体" w:hAnsi="宋体" w:cs="宋体"/>
                <w:color w:val="auto"/>
                <w:sz w:val="28"/>
                <w:szCs w:val="28"/>
                <w:lang w:eastAsia="zh-CN"/>
              </w:rPr>
              <w:t>外，可以考虑以下所列从重因素：</w:t>
            </w:r>
          </w:p>
          <w:p w14:paraId="7EA3770A">
            <w:pPr>
              <w:keepNext w:val="0"/>
              <w:keepLines w:val="0"/>
              <w:pageBreakBefore w:val="0"/>
              <w:kinsoku/>
              <w:wordWrap/>
              <w:overflowPunct/>
              <w:topLinePunct w:val="0"/>
              <w:autoSpaceDE/>
              <w:autoSpaceDN/>
              <w:bidi w:val="0"/>
              <w:adjustRightInd/>
              <w:snapToGrid/>
              <w:spacing w:line="330" w:lineRule="exact"/>
              <w:rPr>
                <w:rFonts w:hint="eastAsia"/>
                <w:sz w:val="28"/>
                <w:szCs w:val="28"/>
              </w:rPr>
            </w:pPr>
            <w:r>
              <w:rPr>
                <w:rFonts w:hint="eastAsia" w:ascii="宋体" w:hAnsi="宋体" w:cs="宋体"/>
                <w:color w:val="auto"/>
                <w:sz w:val="28"/>
                <w:szCs w:val="28"/>
              </w:rPr>
              <w:t>对国家重点监管医疗器械目录品种出具虚假临床试验报告的</w:t>
            </w:r>
            <w:r>
              <w:rPr>
                <w:rFonts w:hint="eastAsia" w:ascii="宋体" w:hAnsi="宋体" w:cs="宋体"/>
                <w:color w:val="auto"/>
                <w:sz w:val="28"/>
                <w:szCs w:val="28"/>
                <w:lang w:eastAsia="zh-CN"/>
              </w:rPr>
              <w:t>。</w:t>
            </w:r>
          </w:p>
        </w:tc>
        <w:tc>
          <w:tcPr>
            <w:tcW w:w="3060" w:type="dxa"/>
            <w:noWrap w:val="0"/>
            <w:vAlign w:val="center"/>
          </w:tcPr>
          <w:p w14:paraId="41E8EBE8">
            <w:pPr>
              <w:keepNext w:val="0"/>
              <w:keepLines w:val="0"/>
              <w:pageBreakBefore w:val="0"/>
              <w:widowControl w:val="0"/>
              <w:kinsoku/>
              <w:wordWrap/>
              <w:overflowPunct/>
              <w:topLinePunct w:val="0"/>
              <w:autoSpaceDE/>
              <w:autoSpaceDN/>
              <w:bidi w:val="0"/>
              <w:adjustRightInd/>
              <w:snapToGrid/>
              <w:spacing w:line="330" w:lineRule="exact"/>
              <w:textAlignment w:val="auto"/>
              <w:rPr>
                <w:sz w:val="28"/>
                <w:szCs w:val="28"/>
              </w:rPr>
            </w:pPr>
            <w:r>
              <w:rPr>
                <w:rFonts w:hint="eastAsia"/>
                <w:sz w:val="28"/>
                <w:szCs w:val="28"/>
              </w:rPr>
              <w:t>处24万元以上30万元以下罚款。</w:t>
            </w:r>
            <w:r>
              <w:rPr>
                <w:rFonts w:hint="eastAsia"/>
                <w:sz w:val="28"/>
                <w:szCs w:val="28"/>
              </w:rPr>
              <w:br w:type="textWrapping"/>
            </w:r>
          </w:p>
        </w:tc>
      </w:tr>
      <w:tr w14:paraId="65777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648759C9">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ascii="宋体" w:hAnsi="宋体" w:cs="宋体"/>
                <w:sz w:val="28"/>
                <w:szCs w:val="28"/>
              </w:rPr>
            </w:pPr>
          </w:p>
        </w:tc>
        <w:tc>
          <w:tcPr>
            <w:tcW w:w="1233" w:type="dxa"/>
            <w:noWrap w:val="0"/>
            <w:vAlign w:val="center"/>
          </w:tcPr>
          <w:p w14:paraId="7696E960">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sz w:val="28"/>
                <w:szCs w:val="28"/>
              </w:rPr>
            </w:pPr>
            <w:r>
              <w:rPr>
                <w:rFonts w:hint="eastAsia"/>
                <w:sz w:val="28"/>
                <w:szCs w:val="28"/>
              </w:rPr>
              <w:t>一般</w:t>
            </w:r>
          </w:p>
          <w:p w14:paraId="31F7D2DA">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处罚</w:t>
            </w:r>
          </w:p>
        </w:tc>
        <w:tc>
          <w:tcPr>
            <w:tcW w:w="5466" w:type="dxa"/>
            <w:noWrap w:val="0"/>
            <w:vAlign w:val="center"/>
          </w:tcPr>
          <w:p w14:paraId="687E77D4">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060" w:type="dxa"/>
            <w:noWrap w:val="0"/>
            <w:vAlign w:val="center"/>
          </w:tcPr>
          <w:p w14:paraId="06CB94C2">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处16万元以上24万元以下罚款</w:t>
            </w:r>
            <w:r>
              <w:rPr>
                <w:rFonts w:hint="eastAsia"/>
                <w:sz w:val="28"/>
                <w:szCs w:val="28"/>
                <w:lang w:eastAsia="zh-CN"/>
              </w:rPr>
              <w:t>。</w:t>
            </w:r>
          </w:p>
        </w:tc>
      </w:tr>
    </w:tbl>
    <w:p w14:paraId="63C960E6">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937"/>
        <w:gridCol w:w="5025"/>
        <w:gridCol w:w="3684"/>
      </w:tblGrid>
      <w:tr w14:paraId="3B652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3BACADD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9646" w:type="dxa"/>
            <w:gridSpan w:val="3"/>
            <w:noWrap w:val="0"/>
            <w:vAlign w:val="center"/>
          </w:tcPr>
          <w:p w14:paraId="2D7D9CB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15</w:t>
            </w:r>
          </w:p>
        </w:tc>
      </w:tr>
      <w:tr w14:paraId="030F4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4C4BCCC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违法</w:t>
            </w:r>
          </w:p>
          <w:p w14:paraId="31FF6B6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646" w:type="dxa"/>
            <w:gridSpan w:val="3"/>
            <w:noWrap w:val="0"/>
            <w:vAlign w:val="center"/>
          </w:tcPr>
          <w:p w14:paraId="1C54D970">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境外医疗器械注册人、备案人指定的我国境内企业法人未按规定履行相关义务的。</w:t>
            </w:r>
          </w:p>
        </w:tc>
      </w:tr>
      <w:tr w14:paraId="7834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04A2A8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7B4B7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依据</w:t>
            </w:r>
          </w:p>
        </w:tc>
        <w:tc>
          <w:tcPr>
            <w:tcW w:w="9646" w:type="dxa"/>
            <w:gridSpan w:val="3"/>
            <w:noWrap w:val="0"/>
            <w:vAlign w:val="center"/>
          </w:tcPr>
          <w:p w14:paraId="198A9005">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《医疗器械监督管理条例》第九十八条第一款 境外医疗器械注册人、备案人指定的我国境内企业法人未依照本条例规定履行相关义务的，由省、自治区、直辖市人民政府药品监督管理部门责令改正，给予警告，并处5万元以上10万元以下罚款；情节严重的，处10万元以上50万元以下罚款，5年内禁止其法定代表人、主要负责人、直接负责的主管人员和其他责任人员从事医疗器械生产经营活动。</w:t>
            </w:r>
          </w:p>
        </w:tc>
      </w:tr>
      <w:tr w14:paraId="7ED13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7B0DA55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29441DB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种类</w:t>
            </w:r>
          </w:p>
        </w:tc>
        <w:tc>
          <w:tcPr>
            <w:tcW w:w="9646" w:type="dxa"/>
            <w:gridSpan w:val="3"/>
            <w:noWrap w:val="0"/>
            <w:vAlign w:val="center"/>
          </w:tcPr>
          <w:p w14:paraId="03A7E102">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lang w:val="en-US" w:eastAsia="zh-CN"/>
              </w:rPr>
              <w:t>1.</w:t>
            </w:r>
            <w:r>
              <w:rPr>
                <w:rFonts w:hint="eastAsia"/>
                <w:sz w:val="28"/>
                <w:szCs w:val="28"/>
              </w:rPr>
              <w:t>警告</w:t>
            </w:r>
            <w:r>
              <w:rPr>
                <w:rFonts w:hint="eastAsia"/>
                <w:sz w:val="28"/>
                <w:szCs w:val="28"/>
                <w:lang w:val="en-US" w:eastAsia="zh-CN"/>
              </w:rPr>
              <w:t xml:space="preserve"> 2. </w:t>
            </w:r>
            <w:r>
              <w:rPr>
                <w:rFonts w:hint="eastAsia"/>
                <w:sz w:val="28"/>
                <w:szCs w:val="28"/>
              </w:rPr>
              <w:t>罚款</w:t>
            </w:r>
            <w:r>
              <w:rPr>
                <w:rFonts w:hint="eastAsia"/>
                <w:sz w:val="28"/>
                <w:szCs w:val="28"/>
                <w:lang w:val="en-US" w:eastAsia="zh-CN"/>
              </w:rPr>
              <w:t xml:space="preserve">  3.</w:t>
            </w:r>
            <w:r>
              <w:rPr>
                <w:rFonts w:hint="eastAsia"/>
                <w:sz w:val="28"/>
                <w:szCs w:val="28"/>
              </w:rPr>
              <w:t>禁止从业</w:t>
            </w:r>
          </w:p>
        </w:tc>
      </w:tr>
      <w:tr w14:paraId="7C74C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0771A7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实施</w:t>
            </w:r>
          </w:p>
          <w:p w14:paraId="2080FBD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主体</w:t>
            </w:r>
          </w:p>
        </w:tc>
        <w:tc>
          <w:tcPr>
            <w:tcW w:w="9646" w:type="dxa"/>
            <w:gridSpan w:val="3"/>
            <w:noWrap w:val="0"/>
            <w:vAlign w:val="center"/>
          </w:tcPr>
          <w:p w14:paraId="357EDB15">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省、自治区、直辖市人民政府药品监督管理部门</w:t>
            </w:r>
          </w:p>
        </w:tc>
      </w:tr>
      <w:tr w14:paraId="751F5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0DED8F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3D733E2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范围</w:t>
            </w:r>
          </w:p>
        </w:tc>
        <w:tc>
          <w:tcPr>
            <w:tcW w:w="9646" w:type="dxa"/>
            <w:gridSpan w:val="3"/>
            <w:noWrap w:val="0"/>
            <w:vAlign w:val="center"/>
          </w:tcPr>
          <w:p w14:paraId="3957274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处5万元以上10万元以下罚款；情节严重的，处10万元以上50万元以下罚款</w:t>
            </w:r>
          </w:p>
        </w:tc>
      </w:tr>
      <w:tr w14:paraId="361C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67E1CF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332D861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标准</w:t>
            </w:r>
          </w:p>
        </w:tc>
        <w:tc>
          <w:tcPr>
            <w:tcW w:w="937" w:type="dxa"/>
            <w:noWrap w:val="0"/>
            <w:vAlign w:val="center"/>
          </w:tcPr>
          <w:p w14:paraId="517A5FD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3700B1D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阶次</w:t>
            </w:r>
          </w:p>
        </w:tc>
        <w:tc>
          <w:tcPr>
            <w:tcW w:w="5025" w:type="dxa"/>
            <w:noWrap w:val="0"/>
            <w:vAlign w:val="center"/>
          </w:tcPr>
          <w:p w14:paraId="6C5068F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裁量因素</w:t>
            </w:r>
          </w:p>
        </w:tc>
        <w:tc>
          <w:tcPr>
            <w:tcW w:w="3684" w:type="dxa"/>
            <w:noWrap w:val="0"/>
            <w:vAlign w:val="center"/>
          </w:tcPr>
          <w:p w14:paraId="59EA77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裁量基准</w:t>
            </w:r>
          </w:p>
        </w:tc>
      </w:tr>
      <w:tr w14:paraId="0BC38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183A326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937" w:type="dxa"/>
            <w:noWrap w:val="0"/>
            <w:vAlign w:val="center"/>
          </w:tcPr>
          <w:p w14:paraId="3624C25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减轻</w:t>
            </w:r>
          </w:p>
          <w:p w14:paraId="0560E52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025" w:type="dxa"/>
            <w:noWrap w:val="0"/>
            <w:vAlign w:val="center"/>
          </w:tcPr>
          <w:p w14:paraId="697B5DE8">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ascii="宋体" w:hAnsi="宋体" w:cs="宋体"/>
                <w:color w:val="000000"/>
                <w:sz w:val="28"/>
                <w:szCs w:val="28"/>
              </w:rPr>
              <w:t>参考江西省药监局《江西省药品监督管理行政处罚裁量权适用规则》第九条、第十条和《江西省市场监督管理领域减轻行政处罚清单（1.0版）》以及江西省市场监管局后续关于减轻处罚补充规定的情形。</w:t>
            </w:r>
          </w:p>
        </w:tc>
        <w:tc>
          <w:tcPr>
            <w:tcW w:w="3684" w:type="dxa"/>
            <w:noWrap w:val="0"/>
            <w:vAlign w:val="center"/>
          </w:tcPr>
          <w:p w14:paraId="40E0215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仿宋_GB2312"/>
                <w:sz w:val="28"/>
                <w:szCs w:val="28"/>
                <w:lang w:eastAsia="zh-CN"/>
              </w:rPr>
            </w:pPr>
            <w:r>
              <w:rPr>
                <w:rFonts w:hint="eastAsia"/>
                <w:sz w:val="28"/>
                <w:szCs w:val="28"/>
              </w:rPr>
              <w:t>处5万元以下罚款。情节严重的</w:t>
            </w:r>
            <w:r>
              <w:rPr>
                <w:rFonts w:hint="eastAsia"/>
                <w:sz w:val="28"/>
                <w:szCs w:val="28"/>
                <w:lang w:eastAsia="zh-CN"/>
              </w:rPr>
              <w:t>，不适用减轻处罚。</w:t>
            </w:r>
          </w:p>
        </w:tc>
      </w:tr>
      <w:tr w14:paraId="43D3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3AC6662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937" w:type="dxa"/>
            <w:noWrap w:val="0"/>
            <w:vAlign w:val="center"/>
          </w:tcPr>
          <w:p w14:paraId="35A239F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从轻</w:t>
            </w:r>
          </w:p>
          <w:p w14:paraId="35BB85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025" w:type="dxa"/>
            <w:noWrap w:val="0"/>
            <w:vAlign w:val="center"/>
          </w:tcPr>
          <w:p w14:paraId="2BF4735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w:t>
            </w:r>
            <w:r>
              <w:rPr>
                <w:rFonts w:hint="eastAsia" w:ascii="宋体" w:hAnsi="宋体" w:cs="宋体"/>
                <w:color w:val="auto"/>
                <w:kern w:val="0"/>
                <w:sz w:val="28"/>
                <w:szCs w:val="28"/>
                <w:lang w:eastAsia="zh-CN" w:bidi="ar"/>
              </w:rPr>
              <w:t>形。</w:t>
            </w:r>
          </w:p>
        </w:tc>
        <w:tc>
          <w:tcPr>
            <w:tcW w:w="3684" w:type="dxa"/>
            <w:noWrap w:val="0"/>
            <w:vAlign w:val="center"/>
          </w:tcPr>
          <w:p w14:paraId="73E5A8A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处5万元以上6.5万元以下罚款</w:t>
            </w:r>
            <w:r>
              <w:rPr>
                <w:rFonts w:hint="eastAsia"/>
                <w:sz w:val="28"/>
                <w:szCs w:val="28"/>
                <w:lang w:eastAsia="zh-CN"/>
              </w:rPr>
              <w:t>；</w:t>
            </w:r>
          </w:p>
          <w:p w14:paraId="7E653239">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情节严重的，处10万元以上22万元以下罚款。</w:t>
            </w:r>
          </w:p>
        </w:tc>
      </w:tr>
      <w:tr w14:paraId="75369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20E9E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937" w:type="dxa"/>
            <w:noWrap w:val="0"/>
            <w:vAlign w:val="center"/>
          </w:tcPr>
          <w:p w14:paraId="5C3624C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从重</w:t>
            </w:r>
          </w:p>
          <w:p w14:paraId="755CB9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5025" w:type="dxa"/>
            <w:noWrap w:val="0"/>
            <w:vAlign w:val="center"/>
          </w:tcPr>
          <w:p w14:paraId="6A6BE40F">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参考江西省药监局《江西省药品监督管理行政处罚裁量权适用规则》第十一条、第十二条的规定</w:t>
            </w:r>
            <w:r>
              <w:rPr>
                <w:rFonts w:hint="eastAsia" w:ascii="宋体" w:hAnsi="宋体" w:cs="宋体"/>
                <w:color w:val="auto"/>
                <w:sz w:val="28"/>
                <w:szCs w:val="28"/>
                <w:lang w:eastAsia="zh-CN"/>
              </w:rPr>
              <w:t>外，可以考虑以下所列从重因素：</w:t>
            </w:r>
          </w:p>
          <w:p w14:paraId="2A64A38C">
            <w:pPr>
              <w:keepNext w:val="0"/>
              <w:keepLines w:val="0"/>
              <w:pageBreakBefore w:val="0"/>
              <w:widowControl w:val="0"/>
              <w:numPr>
                <w:ilvl w:val="0"/>
                <w:numId w:val="5"/>
              </w:numPr>
              <w:kinsoku/>
              <w:wordWrap/>
              <w:overflowPunct/>
              <w:topLinePunct w:val="0"/>
              <w:autoSpaceDE/>
              <w:autoSpaceDN/>
              <w:bidi w:val="0"/>
              <w:adjustRightInd/>
              <w:snapToGrid/>
              <w:spacing w:line="400" w:lineRule="exact"/>
              <w:textAlignment w:val="auto"/>
              <w:rPr>
                <w:rFonts w:hint="eastAsia"/>
                <w:color w:val="auto"/>
                <w:sz w:val="28"/>
                <w:szCs w:val="28"/>
              </w:rPr>
            </w:pPr>
            <w:r>
              <w:rPr>
                <w:rFonts w:hint="eastAsia"/>
                <w:color w:val="auto"/>
                <w:sz w:val="28"/>
                <w:szCs w:val="28"/>
              </w:rPr>
              <w:t>购进或者销售渠道不合法或者不明，对涉案</w:t>
            </w:r>
            <w:r>
              <w:rPr>
                <w:rFonts w:hint="eastAsia"/>
                <w:color w:val="auto"/>
                <w:sz w:val="28"/>
                <w:szCs w:val="28"/>
                <w:lang w:eastAsia="zh-CN"/>
              </w:rPr>
              <w:t>第三类医疗器械</w:t>
            </w:r>
            <w:r>
              <w:rPr>
                <w:rFonts w:hint="eastAsia"/>
                <w:color w:val="auto"/>
                <w:sz w:val="28"/>
                <w:szCs w:val="28"/>
              </w:rPr>
              <w:t>无法追溯</w:t>
            </w:r>
            <w:r>
              <w:rPr>
                <w:rFonts w:hint="eastAsia"/>
                <w:color w:val="auto"/>
                <w:sz w:val="28"/>
                <w:szCs w:val="28"/>
                <w:lang w:eastAsia="zh-CN"/>
              </w:rPr>
              <w:t>；</w:t>
            </w:r>
          </w:p>
          <w:p w14:paraId="248C7D82">
            <w:pPr>
              <w:keepNext w:val="0"/>
              <w:keepLines w:val="0"/>
              <w:pageBreakBefore w:val="0"/>
              <w:widowControl w:val="0"/>
              <w:numPr>
                <w:ilvl w:val="0"/>
                <w:numId w:val="5"/>
              </w:numPr>
              <w:kinsoku/>
              <w:wordWrap/>
              <w:overflowPunct/>
              <w:topLinePunct w:val="0"/>
              <w:autoSpaceDE/>
              <w:autoSpaceDN/>
              <w:bidi w:val="0"/>
              <w:adjustRightInd/>
              <w:snapToGrid/>
              <w:spacing w:line="400" w:lineRule="exact"/>
              <w:textAlignment w:val="auto"/>
              <w:rPr>
                <w:rFonts w:hint="eastAsia"/>
                <w:sz w:val="28"/>
                <w:szCs w:val="28"/>
              </w:rPr>
            </w:pPr>
            <w:r>
              <w:rPr>
                <w:rFonts w:hint="eastAsia"/>
                <w:color w:val="000000"/>
                <w:sz w:val="28"/>
                <w:szCs w:val="28"/>
              </w:rPr>
              <w:t>境外医疗器械注册人指定的我国境内企业法人未按规定履行涉及第三类医疗器械相关义务的</w:t>
            </w:r>
            <w:r>
              <w:rPr>
                <w:rFonts w:hint="eastAsia"/>
                <w:color w:val="000000"/>
                <w:sz w:val="28"/>
                <w:szCs w:val="28"/>
                <w:lang w:eastAsia="zh-CN"/>
              </w:rPr>
              <w:t>。</w:t>
            </w:r>
          </w:p>
        </w:tc>
        <w:tc>
          <w:tcPr>
            <w:tcW w:w="3684" w:type="dxa"/>
            <w:noWrap w:val="0"/>
            <w:vAlign w:val="center"/>
          </w:tcPr>
          <w:p w14:paraId="7BACC23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处8.5万元以上10万元以下罚款</w:t>
            </w:r>
            <w:r>
              <w:rPr>
                <w:rFonts w:hint="eastAsia"/>
                <w:sz w:val="28"/>
                <w:szCs w:val="28"/>
                <w:lang w:eastAsia="zh-CN"/>
              </w:rPr>
              <w:t>；</w:t>
            </w:r>
          </w:p>
          <w:p w14:paraId="121C6544">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情节严重的，处38万元以上50万元以下罚款。</w:t>
            </w:r>
          </w:p>
        </w:tc>
      </w:tr>
      <w:tr w14:paraId="72CF1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25D6F9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937" w:type="dxa"/>
            <w:noWrap w:val="0"/>
            <w:vAlign w:val="center"/>
          </w:tcPr>
          <w:p w14:paraId="3629181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一般</w:t>
            </w:r>
          </w:p>
          <w:p w14:paraId="4484D9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处罚</w:t>
            </w:r>
          </w:p>
        </w:tc>
        <w:tc>
          <w:tcPr>
            <w:tcW w:w="5025" w:type="dxa"/>
            <w:noWrap w:val="0"/>
            <w:vAlign w:val="center"/>
          </w:tcPr>
          <w:p w14:paraId="4EAB23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684" w:type="dxa"/>
            <w:noWrap w:val="0"/>
            <w:vAlign w:val="center"/>
          </w:tcPr>
          <w:p w14:paraId="6814602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rPr>
              <w:t>处6.5万元以上8.5万元以下罚款</w:t>
            </w:r>
            <w:r>
              <w:rPr>
                <w:rFonts w:hint="eastAsia"/>
                <w:sz w:val="28"/>
                <w:szCs w:val="28"/>
                <w:lang w:eastAsia="zh-CN"/>
              </w:rPr>
              <w:t>；</w:t>
            </w:r>
          </w:p>
          <w:p w14:paraId="1202F72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情节严重的，处22万元以上38万元以下罚款。</w:t>
            </w:r>
          </w:p>
        </w:tc>
      </w:tr>
    </w:tbl>
    <w:p w14:paraId="1208BD29">
      <w:pPr>
        <w:spacing w:line="520" w:lineRule="exact"/>
        <w:rPr>
          <w:rFonts w:ascii="方正楷体_GBK" w:hAnsi="宋体" w:eastAsia="方正楷体_GBK"/>
          <w:sz w:val="32"/>
          <w:szCs w:val="32"/>
        </w:rPr>
      </w:pPr>
    </w:p>
    <w:p w14:paraId="42244FA7">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042"/>
        <w:gridCol w:w="4989"/>
        <w:gridCol w:w="3454"/>
      </w:tblGrid>
      <w:tr w14:paraId="5231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44322D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9485" w:type="dxa"/>
            <w:gridSpan w:val="3"/>
            <w:noWrap w:val="0"/>
            <w:vAlign w:val="center"/>
          </w:tcPr>
          <w:p w14:paraId="4FA0EB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16</w:t>
            </w:r>
          </w:p>
        </w:tc>
      </w:tr>
      <w:tr w14:paraId="22856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1A5CF2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违法</w:t>
            </w:r>
          </w:p>
          <w:p w14:paraId="351CBB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485" w:type="dxa"/>
            <w:gridSpan w:val="3"/>
            <w:noWrap w:val="0"/>
            <w:vAlign w:val="center"/>
          </w:tcPr>
          <w:p w14:paraId="676BCE03">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1.增加生产产品品种，未按规定报告所生产的产品品种情况及相关信息的。</w:t>
            </w:r>
          </w:p>
          <w:p w14:paraId="70EAABB5">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2.连续停产一年以上且无同类产品在产，重新生产时未进行必要的验证和确认并向所在地药品监督管理部门报告的。</w:t>
            </w:r>
          </w:p>
        </w:tc>
      </w:tr>
      <w:tr w14:paraId="78A5B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5649E3C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501C57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依据</w:t>
            </w:r>
          </w:p>
        </w:tc>
        <w:tc>
          <w:tcPr>
            <w:tcW w:w="9485" w:type="dxa"/>
            <w:gridSpan w:val="3"/>
            <w:noWrap w:val="0"/>
            <w:vAlign w:val="center"/>
          </w:tcPr>
          <w:p w14:paraId="0A30124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《医疗器械生产监督管理办法》第七十八条  有下列情形之一的，由药品监督管理部门依职责给予警告，并处1万元以上5万元以下罚款：</w:t>
            </w:r>
          </w:p>
          <w:p w14:paraId="44794AC6">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（一）医疗器械生产企业未依照本办法第四十二条第二款的规定向药品监督管理部门报告所生产的产品品种情况及相关信息的；</w:t>
            </w:r>
          </w:p>
          <w:p w14:paraId="51BD5602">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（二）连续停产一年以上且无同类产品在产，重新生产时未进行必要的验证和确认并向所在地药品监督管理部门报告的。</w:t>
            </w:r>
          </w:p>
        </w:tc>
      </w:tr>
      <w:tr w14:paraId="5E9F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7F10EC1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25A6F12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种类</w:t>
            </w:r>
          </w:p>
        </w:tc>
        <w:tc>
          <w:tcPr>
            <w:tcW w:w="9485" w:type="dxa"/>
            <w:gridSpan w:val="3"/>
            <w:noWrap w:val="0"/>
            <w:vAlign w:val="center"/>
          </w:tcPr>
          <w:p w14:paraId="744244FD">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lang w:val="en-US" w:eastAsia="zh-CN"/>
              </w:rPr>
              <w:t>1.</w:t>
            </w:r>
            <w:r>
              <w:rPr>
                <w:rFonts w:hint="eastAsia"/>
                <w:sz w:val="28"/>
                <w:szCs w:val="28"/>
              </w:rPr>
              <w:t>警告</w:t>
            </w:r>
            <w:r>
              <w:rPr>
                <w:rFonts w:hint="eastAsia"/>
                <w:sz w:val="28"/>
                <w:szCs w:val="28"/>
                <w:lang w:val="en-US" w:eastAsia="zh-CN"/>
              </w:rPr>
              <w:t xml:space="preserve"> 2.</w:t>
            </w:r>
            <w:r>
              <w:rPr>
                <w:rFonts w:hint="eastAsia"/>
                <w:sz w:val="28"/>
                <w:szCs w:val="28"/>
              </w:rPr>
              <w:t>罚款</w:t>
            </w:r>
          </w:p>
        </w:tc>
      </w:tr>
      <w:tr w14:paraId="28EA0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3B8173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实施</w:t>
            </w:r>
          </w:p>
          <w:p w14:paraId="364438D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主体</w:t>
            </w:r>
          </w:p>
        </w:tc>
        <w:tc>
          <w:tcPr>
            <w:tcW w:w="9485" w:type="dxa"/>
            <w:gridSpan w:val="3"/>
            <w:noWrap w:val="0"/>
            <w:vAlign w:val="center"/>
          </w:tcPr>
          <w:p w14:paraId="68D742EA">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药品监督管理部门</w:t>
            </w:r>
          </w:p>
        </w:tc>
      </w:tr>
      <w:tr w14:paraId="543B8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2135BE6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0529266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范围</w:t>
            </w:r>
          </w:p>
        </w:tc>
        <w:tc>
          <w:tcPr>
            <w:tcW w:w="9485" w:type="dxa"/>
            <w:gridSpan w:val="3"/>
            <w:noWrap w:val="0"/>
            <w:vAlign w:val="center"/>
          </w:tcPr>
          <w:p w14:paraId="4D7DECEF">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处1万元以上5万元以下罚款</w:t>
            </w:r>
          </w:p>
        </w:tc>
      </w:tr>
      <w:tr w14:paraId="5A57C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70DBA0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7A56A19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标准</w:t>
            </w:r>
          </w:p>
        </w:tc>
        <w:tc>
          <w:tcPr>
            <w:tcW w:w="1042" w:type="dxa"/>
            <w:noWrap w:val="0"/>
            <w:vAlign w:val="center"/>
          </w:tcPr>
          <w:p w14:paraId="7A12B31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418C52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阶次</w:t>
            </w:r>
          </w:p>
        </w:tc>
        <w:tc>
          <w:tcPr>
            <w:tcW w:w="4989" w:type="dxa"/>
            <w:noWrap w:val="0"/>
            <w:vAlign w:val="center"/>
          </w:tcPr>
          <w:p w14:paraId="1B91F6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裁量因素</w:t>
            </w:r>
          </w:p>
        </w:tc>
        <w:tc>
          <w:tcPr>
            <w:tcW w:w="3454" w:type="dxa"/>
            <w:noWrap w:val="0"/>
            <w:vAlign w:val="center"/>
          </w:tcPr>
          <w:p w14:paraId="295021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裁量基准</w:t>
            </w:r>
          </w:p>
        </w:tc>
      </w:tr>
      <w:tr w14:paraId="1E63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3651B4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42" w:type="dxa"/>
            <w:noWrap w:val="0"/>
            <w:vAlign w:val="center"/>
          </w:tcPr>
          <w:p w14:paraId="578558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减轻</w:t>
            </w:r>
          </w:p>
          <w:p w14:paraId="3822BA4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tc>
        <w:tc>
          <w:tcPr>
            <w:tcW w:w="4989" w:type="dxa"/>
            <w:noWrap w:val="0"/>
            <w:vAlign w:val="center"/>
          </w:tcPr>
          <w:p w14:paraId="38C965A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sz w:val="28"/>
                <w:szCs w:val="28"/>
                <w:lang w:eastAsia="zh-CN"/>
              </w:rPr>
            </w:pPr>
            <w:r>
              <w:rPr>
                <w:rFonts w:hint="eastAsia" w:ascii="宋体" w:hAnsi="宋体" w:cs="宋体"/>
                <w:sz w:val="28"/>
                <w:szCs w:val="28"/>
              </w:rPr>
              <w:t>参考江西省药监局《江西省药品监督管理行政处罚裁量权适用规则》第九条、第十条和《江西省市场监督管理领域减轻行政处罚清单（1.0版）》以及江西省市场监管局后续关于减轻处罚补充规定的情形</w:t>
            </w:r>
            <w:r>
              <w:rPr>
                <w:rFonts w:hint="eastAsia" w:ascii="宋体" w:hAnsi="宋体" w:cs="宋体"/>
                <w:sz w:val="28"/>
                <w:szCs w:val="28"/>
                <w:lang w:eastAsia="zh-CN"/>
              </w:rPr>
              <w:t>外，可考虑以下所列减轻因素：</w:t>
            </w:r>
          </w:p>
          <w:p w14:paraId="66A0C09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sz w:val="28"/>
                <w:szCs w:val="28"/>
              </w:rPr>
            </w:pPr>
            <w:r>
              <w:rPr>
                <w:rFonts w:hint="eastAsia" w:ascii="宋体" w:hAnsi="宋体" w:cs="宋体"/>
                <w:sz w:val="28"/>
                <w:szCs w:val="28"/>
                <w:lang w:val="en-US" w:eastAsia="zh-CN"/>
              </w:rPr>
              <w:t xml:space="preserve">   </w:t>
            </w:r>
            <w:r>
              <w:rPr>
                <w:rFonts w:hint="eastAsia" w:ascii="宋体" w:hAnsi="宋体" w:cs="宋体"/>
                <w:sz w:val="28"/>
                <w:szCs w:val="28"/>
                <w:lang w:eastAsia="zh-CN"/>
              </w:rPr>
              <w:t>当事人能提供充分证据</w:t>
            </w:r>
            <w:r>
              <w:rPr>
                <w:rFonts w:hint="eastAsia" w:ascii="宋体" w:hAnsi="宋体" w:cs="宋体"/>
                <w:sz w:val="28"/>
                <w:szCs w:val="28"/>
              </w:rPr>
              <w:t>证明涉案产品符合强制性标准</w:t>
            </w:r>
            <w:r>
              <w:rPr>
                <w:rFonts w:hint="eastAsia" w:ascii="宋体" w:hAnsi="宋体" w:cs="宋体"/>
                <w:sz w:val="28"/>
                <w:szCs w:val="28"/>
                <w:lang w:eastAsia="zh-CN"/>
              </w:rPr>
              <w:t>或者</w:t>
            </w:r>
            <w:r>
              <w:rPr>
                <w:rFonts w:hint="eastAsia" w:ascii="宋体" w:hAnsi="宋体" w:cs="宋体"/>
                <w:sz w:val="28"/>
                <w:szCs w:val="28"/>
              </w:rPr>
              <w:t>经注册的产品技术要求</w:t>
            </w:r>
            <w:r>
              <w:rPr>
                <w:rFonts w:hint="eastAsia" w:ascii="宋体" w:hAnsi="宋体" w:cs="宋体"/>
                <w:sz w:val="28"/>
                <w:szCs w:val="28"/>
                <w:lang w:eastAsia="zh-CN"/>
              </w:rPr>
              <w:t>的</w:t>
            </w:r>
            <w:r>
              <w:rPr>
                <w:rFonts w:hint="eastAsia" w:ascii="宋体" w:hAnsi="宋体" w:cs="宋体"/>
                <w:sz w:val="28"/>
                <w:szCs w:val="28"/>
              </w:rPr>
              <w:t>。</w:t>
            </w:r>
          </w:p>
          <w:p w14:paraId="60BEB0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p>
        </w:tc>
        <w:tc>
          <w:tcPr>
            <w:tcW w:w="3454" w:type="dxa"/>
            <w:noWrap w:val="0"/>
            <w:vAlign w:val="center"/>
          </w:tcPr>
          <w:p w14:paraId="6E14A754">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处1万元以下的罚款。</w:t>
            </w:r>
          </w:p>
        </w:tc>
      </w:tr>
      <w:tr w14:paraId="0381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104E15F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42" w:type="dxa"/>
            <w:noWrap w:val="0"/>
            <w:vAlign w:val="center"/>
          </w:tcPr>
          <w:p w14:paraId="566D28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从轻</w:t>
            </w:r>
          </w:p>
          <w:p w14:paraId="2DA79DD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989" w:type="dxa"/>
            <w:noWrap w:val="0"/>
            <w:vAlign w:val="center"/>
          </w:tcPr>
          <w:p w14:paraId="4637F7B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外，可考虑以下所列从轻因素：</w:t>
            </w:r>
          </w:p>
          <w:p w14:paraId="6A94D8FF">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宋体" w:hAnsi="宋体" w:cs="宋体"/>
                <w:color w:val="auto"/>
                <w:kern w:val="0"/>
                <w:sz w:val="28"/>
                <w:szCs w:val="28"/>
                <w:lang w:eastAsia="zh-CN" w:bidi="ar"/>
              </w:rPr>
            </w:pPr>
            <w:r>
              <w:rPr>
                <w:rFonts w:hint="eastAsia" w:ascii="宋体" w:hAnsi="宋体" w:cs="宋体"/>
                <w:color w:val="auto"/>
                <w:kern w:val="0"/>
                <w:sz w:val="28"/>
                <w:szCs w:val="28"/>
                <w:lang w:bidi="ar"/>
              </w:rPr>
              <w:t>增加生产产品品种，属原生产范围，并且与原许可证生产产品的生产工艺和生产条件等要求相同，未按规定向药品监督管理部门报告所生产的产品品种情况及相关信息</w:t>
            </w:r>
            <w:r>
              <w:rPr>
                <w:rFonts w:hint="eastAsia" w:ascii="宋体" w:hAnsi="宋体" w:cs="宋体"/>
                <w:color w:val="auto"/>
                <w:kern w:val="0"/>
                <w:sz w:val="28"/>
                <w:szCs w:val="28"/>
                <w:lang w:eastAsia="zh-CN" w:bidi="ar"/>
              </w:rPr>
              <w:t>。</w:t>
            </w:r>
          </w:p>
          <w:p w14:paraId="56C3E0C0">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宋体" w:hAnsi="宋体" w:cs="宋体"/>
                <w:color w:val="auto"/>
                <w:kern w:val="0"/>
                <w:sz w:val="28"/>
                <w:szCs w:val="28"/>
                <w:lang w:val="en-US" w:eastAsia="zh-CN" w:bidi="ar"/>
              </w:rPr>
            </w:pPr>
          </w:p>
        </w:tc>
        <w:tc>
          <w:tcPr>
            <w:tcW w:w="3454" w:type="dxa"/>
            <w:noWrap w:val="0"/>
            <w:vAlign w:val="center"/>
          </w:tcPr>
          <w:p w14:paraId="0A823641">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处1万元以上2.2万元以下的罚款。</w:t>
            </w:r>
          </w:p>
        </w:tc>
      </w:tr>
      <w:tr w14:paraId="12357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55A8B92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42" w:type="dxa"/>
            <w:noWrap w:val="0"/>
            <w:vAlign w:val="center"/>
          </w:tcPr>
          <w:p w14:paraId="0261F2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从重处罚</w:t>
            </w:r>
          </w:p>
        </w:tc>
        <w:tc>
          <w:tcPr>
            <w:tcW w:w="4989" w:type="dxa"/>
            <w:noWrap w:val="0"/>
            <w:vAlign w:val="center"/>
          </w:tcPr>
          <w:p w14:paraId="25A0D07D">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sz w:val="28"/>
                <w:szCs w:val="28"/>
                <w:lang w:val="en-US" w:eastAsia="zh-CN"/>
              </w:rPr>
            </w:pPr>
            <w:r>
              <w:rPr>
                <w:rFonts w:hint="eastAsia"/>
                <w:sz w:val="28"/>
                <w:szCs w:val="28"/>
                <w:lang w:val="en-US" w:eastAsia="zh-CN"/>
              </w:rPr>
              <w:t>参考江西省药监局《江西省药品监督管理行政处罚裁量权适用规则》第十一条、第十二条中的从重情形。</w:t>
            </w:r>
          </w:p>
        </w:tc>
        <w:tc>
          <w:tcPr>
            <w:tcW w:w="3454" w:type="dxa"/>
            <w:noWrap w:val="0"/>
            <w:vAlign w:val="center"/>
          </w:tcPr>
          <w:p w14:paraId="1979C58A">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处3.8万元以上5万元以下的罚款。</w:t>
            </w:r>
          </w:p>
        </w:tc>
      </w:tr>
      <w:tr w14:paraId="6F4D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13F4A2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042" w:type="dxa"/>
            <w:noWrap w:val="0"/>
            <w:vAlign w:val="center"/>
          </w:tcPr>
          <w:p w14:paraId="0D6C81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一般处罚</w:t>
            </w:r>
          </w:p>
        </w:tc>
        <w:tc>
          <w:tcPr>
            <w:tcW w:w="4989" w:type="dxa"/>
            <w:noWrap w:val="0"/>
            <w:vAlign w:val="center"/>
          </w:tcPr>
          <w:p w14:paraId="7A795B2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454" w:type="dxa"/>
            <w:noWrap w:val="0"/>
            <w:vAlign w:val="center"/>
          </w:tcPr>
          <w:p w14:paraId="3631B13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处2.2万元以上3.8万元以下的罚款。</w:t>
            </w:r>
          </w:p>
        </w:tc>
      </w:tr>
    </w:tbl>
    <w:p w14:paraId="6CBB9DF8">
      <w:pPr>
        <w:spacing w:line="520" w:lineRule="exact"/>
        <w:rPr>
          <w:rFonts w:ascii="方正楷体_GBK" w:hAnsi="宋体" w:eastAsia="方正楷体_GBK"/>
          <w:sz w:val="32"/>
          <w:szCs w:val="32"/>
        </w:rPr>
      </w:pPr>
    </w:p>
    <w:p w14:paraId="0CA4C74C">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233"/>
        <w:gridCol w:w="4947"/>
        <w:gridCol w:w="3380"/>
      </w:tblGrid>
      <w:tr w14:paraId="7C4F8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2A29FD5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序号</w:t>
            </w:r>
          </w:p>
        </w:tc>
        <w:tc>
          <w:tcPr>
            <w:tcW w:w="9560" w:type="dxa"/>
            <w:gridSpan w:val="3"/>
            <w:noWrap w:val="0"/>
            <w:vAlign w:val="center"/>
          </w:tcPr>
          <w:p w14:paraId="6520E37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17</w:t>
            </w:r>
          </w:p>
        </w:tc>
      </w:tr>
      <w:tr w14:paraId="5329F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66C959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违法</w:t>
            </w:r>
          </w:p>
          <w:p w14:paraId="2C3A81F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方正楷体_GBK" w:hAnsi="宋体" w:eastAsia="方正楷体_GBK"/>
                <w:sz w:val="28"/>
                <w:szCs w:val="28"/>
              </w:rPr>
            </w:pPr>
            <w:r>
              <w:rPr>
                <w:rFonts w:hint="eastAsia" w:ascii="宋体" w:hAnsi="宋体" w:cs="宋体"/>
                <w:sz w:val="28"/>
                <w:szCs w:val="28"/>
              </w:rPr>
              <w:t>情形</w:t>
            </w:r>
          </w:p>
        </w:tc>
        <w:tc>
          <w:tcPr>
            <w:tcW w:w="9560" w:type="dxa"/>
            <w:gridSpan w:val="3"/>
            <w:noWrap w:val="0"/>
            <w:vAlign w:val="center"/>
          </w:tcPr>
          <w:p w14:paraId="42C0BAC8">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1.未按规定办理医疗器械生产许可证登记事项变更的。</w:t>
            </w:r>
          </w:p>
          <w:p w14:paraId="22E03E4A">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2.未按国家实施医疗器械唯一标识的有关要求，组织开展赋码、数据上传和维护更新等工作的。</w:t>
            </w:r>
          </w:p>
        </w:tc>
      </w:tr>
      <w:tr w14:paraId="78C9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5B52989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392DF2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依据</w:t>
            </w:r>
          </w:p>
        </w:tc>
        <w:tc>
          <w:tcPr>
            <w:tcW w:w="9560" w:type="dxa"/>
            <w:gridSpan w:val="3"/>
            <w:noWrap w:val="0"/>
            <w:vAlign w:val="center"/>
          </w:tcPr>
          <w:p w14:paraId="577D0AC5">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《医疗器械生产监督管理办法》第七十九条有下列情形之一的，由药品监督管理部门依职责责令限期改正；拒不改正的，处1万元以上5万元以下罚款；情节严重的，处5万元以上10万元以下罚款：</w:t>
            </w:r>
          </w:p>
          <w:p w14:paraId="718E1C95">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（一）未按照本办法第十六条的规定办理医疗器械生产许可证登记事项变更的；</w:t>
            </w:r>
          </w:p>
          <w:p w14:paraId="4B31CD97">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　　（二）未按照国家实施医疗器械唯一标识的有关要求，组织开展赋码、数据上传和维护更新等工作的。</w:t>
            </w:r>
          </w:p>
        </w:tc>
      </w:tr>
      <w:tr w14:paraId="10B05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4E61AE2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1FA8F5A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种类</w:t>
            </w:r>
          </w:p>
        </w:tc>
        <w:tc>
          <w:tcPr>
            <w:tcW w:w="9560" w:type="dxa"/>
            <w:gridSpan w:val="3"/>
            <w:noWrap w:val="0"/>
            <w:vAlign w:val="center"/>
          </w:tcPr>
          <w:p w14:paraId="1E45563C">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罚款</w:t>
            </w:r>
          </w:p>
        </w:tc>
      </w:tr>
      <w:tr w14:paraId="5C282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22C9DE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实施</w:t>
            </w:r>
          </w:p>
          <w:p w14:paraId="4A90B4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主体</w:t>
            </w:r>
          </w:p>
        </w:tc>
        <w:tc>
          <w:tcPr>
            <w:tcW w:w="9560" w:type="dxa"/>
            <w:gridSpan w:val="3"/>
            <w:noWrap w:val="0"/>
            <w:vAlign w:val="center"/>
          </w:tcPr>
          <w:p w14:paraId="5E6F7340">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药品监督管理部门</w:t>
            </w:r>
          </w:p>
        </w:tc>
      </w:tr>
      <w:tr w14:paraId="54896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49349D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51953E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范围</w:t>
            </w:r>
          </w:p>
        </w:tc>
        <w:tc>
          <w:tcPr>
            <w:tcW w:w="9560" w:type="dxa"/>
            <w:gridSpan w:val="3"/>
            <w:noWrap w:val="0"/>
            <w:vAlign w:val="center"/>
          </w:tcPr>
          <w:p w14:paraId="2FB89020">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处1万元以上5万元以下罚款；情节严重的，处5万元以上10万元以下罚款</w:t>
            </w:r>
          </w:p>
        </w:tc>
      </w:tr>
      <w:tr w14:paraId="3271D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58B21D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处罚</w:t>
            </w:r>
          </w:p>
          <w:p w14:paraId="199BF8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标准</w:t>
            </w:r>
          </w:p>
        </w:tc>
        <w:tc>
          <w:tcPr>
            <w:tcW w:w="1233" w:type="dxa"/>
            <w:noWrap w:val="0"/>
            <w:vAlign w:val="center"/>
          </w:tcPr>
          <w:p w14:paraId="31D439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rPr>
            </w:pPr>
            <w:r>
              <w:rPr>
                <w:rFonts w:hint="eastAsia" w:ascii="宋体" w:hAnsi="宋体" w:cs="宋体"/>
                <w:sz w:val="28"/>
                <w:szCs w:val="28"/>
              </w:rPr>
              <w:t>裁量</w:t>
            </w:r>
          </w:p>
          <w:p w14:paraId="529989D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阶次</w:t>
            </w:r>
          </w:p>
        </w:tc>
        <w:tc>
          <w:tcPr>
            <w:tcW w:w="4947" w:type="dxa"/>
            <w:noWrap w:val="0"/>
            <w:vAlign w:val="center"/>
          </w:tcPr>
          <w:p w14:paraId="1892CC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裁量因素</w:t>
            </w:r>
          </w:p>
        </w:tc>
        <w:tc>
          <w:tcPr>
            <w:tcW w:w="3380" w:type="dxa"/>
            <w:noWrap w:val="0"/>
            <w:vAlign w:val="center"/>
          </w:tcPr>
          <w:p w14:paraId="000C91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r>
              <w:rPr>
                <w:rFonts w:hint="eastAsia" w:ascii="宋体" w:hAnsi="宋体" w:cs="宋体"/>
                <w:sz w:val="28"/>
                <w:szCs w:val="28"/>
              </w:rPr>
              <w:t>裁量基准</w:t>
            </w:r>
          </w:p>
        </w:tc>
      </w:tr>
      <w:tr w14:paraId="24B2C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248A20D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1BFC01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8"/>
                <w:szCs w:val="28"/>
              </w:rPr>
            </w:pPr>
            <w:r>
              <w:rPr>
                <w:rFonts w:hint="eastAsia"/>
                <w:sz w:val="28"/>
                <w:szCs w:val="28"/>
              </w:rPr>
              <w:t>减轻</w:t>
            </w:r>
          </w:p>
          <w:p w14:paraId="0D3476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处罚</w:t>
            </w:r>
          </w:p>
        </w:tc>
        <w:tc>
          <w:tcPr>
            <w:tcW w:w="4947" w:type="dxa"/>
            <w:noWrap w:val="0"/>
            <w:vAlign w:val="center"/>
          </w:tcPr>
          <w:p w14:paraId="29B15286">
            <w:pPr>
              <w:pStyle w:val="8"/>
              <w:numPr>
                <w:ilvl w:val="0"/>
                <w:numId w:val="0"/>
              </w:numPr>
              <w:spacing w:line="360" w:lineRule="exact"/>
              <w:ind w:right="88" w:rightChars="0"/>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参考江西省药监局《江西省药品监督管理行政处罚裁量权适用规则》第九条、第十条和《江西省市场监督管理领域减轻行政处罚清单（1.0版）》以及江西省市场监管局后续关于减轻处罚补充规定的情形</w:t>
            </w:r>
            <w:r>
              <w:rPr>
                <w:rFonts w:hint="eastAsia" w:cs="宋体"/>
                <w:color w:val="auto"/>
                <w:kern w:val="0"/>
                <w:sz w:val="28"/>
                <w:szCs w:val="28"/>
                <w:lang w:eastAsia="zh-CN" w:bidi="ar"/>
              </w:rPr>
              <w:t>。</w:t>
            </w:r>
          </w:p>
        </w:tc>
        <w:tc>
          <w:tcPr>
            <w:tcW w:w="3380" w:type="dxa"/>
            <w:noWrap w:val="0"/>
            <w:vAlign w:val="center"/>
          </w:tcPr>
          <w:p w14:paraId="267DD450">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处1万元以下的罚款。</w:t>
            </w:r>
          </w:p>
          <w:p w14:paraId="15269FDB">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hint="eastAsia" w:eastAsia="宋体"/>
                <w:lang w:eastAsia="zh-CN"/>
              </w:rPr>
            </w:pPr>
            <w:r>
              <w:rPr>
                <w:rFonts w:hint="eastAsia" w:ascii="宋体" w:hAnsi="宋体" w:cs="宋体"/>
                <w:color w:val="auto"/>
                <w:kern w:val="0"/>
                <w:sz w:val="28"/>
                <w:szCs w:val="28"/>
                <w:lang w:eastAsia="zh-CN" w:bidi="ar"/>
              </w:rPr>
              <w:t>情节严重的，不适用减轻处罚</w:t>
            </w:r>
            <w:r>
              <w:rPr>
                <w:rFonts w:hint="eastAsia" w:ascii="宋体" w:hAnsi="宋体" w:cs="宋体"/>
                <w:color w:val="FF0000"/>
                <w:kern w:val="0"/>
                <w:sz w:val="28"/>
                <w:szCs w:val="28"/>
                <w:lang w:eastAsia="zh-CN" w:bidi="ar"/>
              </w:rPr>
              <w:t>。</w:t>
            </w:r>
          </w:p>
        </w:tc>
      </w:tr>
      <w:tr w14:paraId="6E35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78CE52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1C8B06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从轻处罚</w:t>
            </w:r>
          </w:p>
        </w:tc>
        <w:tc>
          <w:tcPr>
            <w:tcW w:w="4947" w:type="dxa"/>
            <w:noWrap w:val="0"/>
            <w:vAlign w:val="center"/>
          </w:tcPr>
          <w:p w14:paraId="66D5767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eastAsia="仿宋_GB2312"/>
                <w:sz w:val="28"/>
                <w:szCs w:val="28"/>
                <w:lang w:eastAsia="zh-CN"/>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ascii="宋体" w:hAnsi="宋体" w:cs="宋体"/>
                <w:color w:val="auto"/>
                <w:kern w:val="0"/>
                <w:sz w:val="28"/>
                <w:szCs w:val="28"/>
                <w:lang w:eastAsia="zh-CN" w:bidi="ar"/>
              </w:rPr>
              <w:t>。</w:t>
            </w:r>
          </w:p>
        </w:tc>
        <w:tc>
          <w:tcPr>
            <w:tcW w:w="3380" w:type="dxa"/>
            <w:noWrap w:val="0"/>
            <w:vAlign w:val="center"/>
          </w:tcPr>
          <w:p w14:paraId="73B91D9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处1万</w:t>
            </w:r>
            <w:r>
              <w:rPr>
                <w:rFonts w:hint="eastAsia"/>
                <w:sz w:val="28"/>
                <w:szCs w:val="28"/>
                <w:lang w:eastAsia="zh-CN"/>
              </w:rPr>
              <w:t>元以</w:t>
            </w:r>
            <w:r>
              <w:rPr>
                <w:rFonts w:hint="eastAsia"/>
                <w:sz w:val="28"/>
                <w:szCs w:val="28"/>
              </w:rPr>
              <w:t>上2.2万元以下的罚款</w:t>
            </w:r>
            <w:r>
              <w:rPr>
                <w:rFonts w:hint="eastAsia"/>
                <w:sz w:val="28"/>
                <w:szCs w:val="28"/>
                <w:lang w:eastAsia="zh-CN"/>
              </w:rPr>
              <w:t>；</w:t>
            </w:r>
          </w:p>
          <w:p w14:paraId="7BAEA504">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情节严重的，处5万元以上6.5万元以下的罚款。</w:t>
            </w:r>
          </w:p>
        </w:tc>
      </w:tr>
      <w:tr w14:paraId="3C577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6EF5678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22633BD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从重处罚</w:t>
            </w:r>
          </w:p>
        </w:tc>
        <w:tc>
          <w:tcPr>
            <w:tcW w:w="4947" w:type="dxa"/>
            <w:noWrap w:val="0"/>
            <w:vAlign w:val="center"/>
          </w:tcPr>
          <w:p w14:paraId="60DEDF96">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sz w:val="28"/>
                <w:szCs w:val="28"/>
                <w:lang w:eastAsia="zh-CN"/>
              </w:rPr>
            </w:pPr>
            <w:r>
              <w:rPr>
                <w:rFonts w:hint="eastAsia"/>
                <w:sz w:val="28"/>
                <w:szCs w:val="28"/>
                <w:lang w:val="en-US" w:eastAsia="zh-CN"/>
              </w:rPr>
              <w:t>参考江西省药监局《江西省药品监督管理行政处罚裁量权适用规则》第十一条、第十二条中的从重情形。</w:t>
            </w:r>
          </w:p>
        </w:tc>
        <w:tc>
          <w:tcPr>
            <w:tcW w:w="3380" w:type="dxa"/>
            <w:noWrap w:val="0"/>
            <w:vAlign w:val="center"/>
          </w:tcPr>
          <w:p w14:paraId="591674F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处3.8万元上5万元以下的罚款</w:t>
            </w:r>
            <w:r>
              <w:rPr>
                <w:rFonts w:hint="eastAsia"/>
                <w:sz w:val="28"/>
                <w:szCs w:val="28"/>
                <w:lang w:eastAsia="zh-CN"/>
              </w:rPr>
              <w:t>；</w:t>
            </w:r>
          </w:p>
          <w:p w14:paraId="4057EADC">
            <w:pPr>
              <w:keepNext w:val="0"/>
              <w:keepLines w:val="0"/>
              <w:pageBreakBefore w:val="0"/>
              <w:widowControl w:val="0"/>
              <w:kinsoku/>
              <w:wordWrap/>
              <w:overflowPunct/>
              <w:topLinePunct w:val="0"/>
              <w:autoSpaceDE/>
              <w:autoSpaceDN/>
              <w:bidi w:val="0"/>
              <w:adjustRightInd/>
              <w:snapToGrid/>
              <w:spacing w:line="400" w:lineRule="exact"/>
              <w:textAlignment w:val="auto"/>
              <w:rPr>
                <w:sz w:val="28"/>
                <w:szCs w:val="28"/>
              </w:rPr>
            </w:pPr>
            <w:r>
              <w:rPr>
                <w:rFonts w:hint="eastAsia"/>
                <w:sz w:val="28"/>
                <w:szCs w:val="28"/>
              </w:rPr>
              <w:t>情节严重的，处8.5万元以上10万元以下的罚款。</w:t>
            </w:r>
          </w:p>
        </w:tc>
      </w:tr>
      <w:tr w14:paraId="0CB6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0B7064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z w:val="28"/>
                <w:szCs w:val="28"/>
              </w:rPr>
            </w:pPr>
          </w:p>
        </w:tc>
        <w:tc>
          <w:tcPr>
            <w:tcW w:w="1233" w:type="dxa"/>
            <w:noWrap w:val="0"/>
            <w:vAlign w:val="center"/>
          </w:tcPr>
          <w:p w14:paraId="5AE3CE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kern w:val="2"/>
                <w:sz w:val="28"/>
                <w:szCs w:val="28"/>
                <w:lang w:val="en-US" w:eastAsia="zh-CN" w:bidi="ar-SA"/>
              </w:rPr>
            </w:pPr>
            <w:r>
              <w:rPr>
                <w:rFonts w:hint="eastAsia"/>
                <w:sz w:val="28"/>
                <w:szCs w:val="28"/>
              </w:rPr>
              <w:t>一般处罚</w:t>
            </w:r>
          </w:p>
        </w:tc>
        <w:tc>
          <w:tcPr>
            <w:tcW w:w="4947" w:type="dxa"/>
            <w:noWrap w:val="0"/>
            <w:vAlign w:val="center"/>
          </w:tcPr>
          <w:p w14:paraId="3057CEC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380" w:type="dxa"/>
            <w:noWrap w:val="0"/>
            <w:vAlign w:val="center"/>
          </w:tcPr>
          <w:p w14:paraId="2C19E35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sz w:val="28"/>
                <w:szCs w:val="28"/>
                <w:lang w:eastAsia="zh-CN"/>
              </w:rPr>
            </w:pPr>
            <w:r>
              <w:rPr>
                <w:rFonts w:hint="eastAsia"/>
                <w:sz w:val="28"/>
                <w:szCs w:val="28"/>
              </w:rPr>
              <w:t>处2.2万元上3.8万元以下的罚款</w:t>
            </w:r>
            <w:r>
              <w:rPr>
                <w:rFonts w:hint="eastAsia"/>
                <w:sz w:val="28"/>
                <w:szCs w:val="28"/>
                <w:lang w:eastAsia="zh-CN"/>
              </w:rPr>
              <w:t>；</w:t>
            </w:r>
          </w:p>
          <w:p w14:paraId="76EF403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kern w:val="2"/>
                <w:sz w:val="28"/>
                <w:szCs w:val="28"/>
                <w:lang w:val="en-US" w:eastAsia="zh-CN" w:bidi="ar-SA"/>
              </w:rPr>
            </w:pPr>
            <w:r>
              <w:rPr>
                <w:rFonts w:hint="eastAsia"/>
                <w:sz w:val="28"/>
                <w:szCs w:val="28"/>
              </w:rPr>
              <w:t>情节严重的，处6.5万元以上8.5万元以下的罚款。</w:t>
            </w:r>
          </w:p>
        </w:tc>
      </w:tr>
    </w:tbl>
    <w:p w14:paraId="7F37F038">
      <w:pPr>
        <w:spacing w:line="520" w:lineRule="exact"/>
        <w:rPr>
          <w:rFonts w:ascii="方正楷体_GBK" w:hAnsi="宋体" w:eastAsia="方正楷体_GBK"/>
          <w:sz w:val="32"/>
          <w:szCs w:val="32"/>
        </w:rPr>
      </w:pPr>
    </w:p>
    <w:p w14:paraId="10FA07FD">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233"/>
        <w:gridCol w:w="4738"/>
        <w:gridCol w:w="3664"/>
      </w:tblGrid>
      <w:tr w14:paraId="5B06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7A770C90">
            <w:pPr>
              <w:keepNext w:val="0"/>
              <w:keepLines w:val="0"/>
              <w:pageBreakBefore w:val="0"/>
              <w:kinsoku/>
              <w:wordWrap/>
              <w:overflowPunct/>
              <w:topLinePunct w:val="0"/>
              <w:autoSpaceDE/>
              <w:autoSpaceDN/>
              <w:bidi w:val="0"/>
              <w:adjustRightInd/>
              <w:snapToGrid/>
              <w:spacing w:line="400" w:lineRule="exact"/>
              <w:jc w:val="center"/>
              <w:rPr>
                <w:rFonts w:ascii="方正楷体_GBK" w:hAnsi="宋体" w:eastAsia="方正楷体_GBK"/>
                <w:sz w:val="28"/>
                <w:szCs w:val="28"/>
              </w:rPr>
            </w:pPr>
            <w:r>
              <w:rPr>
                <w:rFonts w:hint="eastAsia" w:ascii="宋体" w:hAnsi="宋体" w:cs="宋体"/>
                <w:sz w:val="28"/>
                <w:szCs w:val="28"/>
              </w:rPr>
              <w:t>序号</w:t>
            </w:r>
          </w:p>
        </w:tc>
        <w:tc>
          <w:tcPr>
            <w:tcW w:w="9635" w:type="dxa"/>
            <w:gridSpan w:val="3"/>
            <w:noWrap w:val="0"/>
            <w:vAlign w:val="center"/>
          </w:tcPr>
          <w:p w14:paraId="47BFCB62">
            <w:pPr>
              <w:keepNext w:val="0"/>
              <w:keepLines w:val="0"/>
              <w:pageBreakBefore w:val="0"/>
              <w:kinsoku/>
              <w:wordWrap/>
              <w:overflowPunct/>
              <w:topLinePunct w:val="0"/>
              <w:autoSpaceDE/>
              <w:autoSpaceDN/>
              <w:bidi w:val="0"/>
              <w:adjustRightInd/>
              <w:snapToGrid/>
              <w:spacing w:line="400" w:lineRule="exact"/>
              <w:jc w:val="center"/>
              <w:rPr>
                <w:sz w:val="28"/>
                <w:szCs w:val="28"/>
              </w:rPr>
            </w:pPr>
            <w:r>
              <w:rPr>
                <w:rFonts w:hint="eastAsia"/>
                <w:sz w:val="28"/>
                <w:szCs w:val="28"/>
              </w:rPr>
              <w:t>18</w:t>
            </w:r>
          </w:p>
        </w:tc>
      </w:tr>
      <w:tr w14:paraId="4650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2C955206">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违法</w:t>
            </w:r>
          </w:p>
          <w:p w14:paraId="263CE035">
            <w:pPr>
              <w:keepNext w:val="0"/>
              <w:keepLines w:val="0"/>
              <w:pageBreakBefore w:val="0"/>
              <w:kinsoku/>
              <w:wordWrap/>
              <w:overflowPunct/>
              <w:topLinePunct w:val="0"/>
              <w:autoSpaceDE/>
              <w:autoSpaceDN/>
              <w:bidi w:val="0"/>
              <w:adjustRightInd/>
              <w:snapToGrid/>
              <w:spacing w:line="400" w:lineRule="exact"/>
              <w:jc w:val="center"/>
              <w:rPr>
                <w:rFonts w:ascii="方正楷体_GBK" w:hAnsi="宋体" w:eastAsia="方正楷体_GBK"/>
                <w:sz w:val="28"/>
                <w:szCs w:val="28"/>
              </w:rPr>
            </w:pPr>
            <w:r>
              <w:rPr>
                <w:rFonts w:hint="eastAsia" w:ascii="宋体" w:hAnsi="宋体" w:cs="宋体"/>
                <w:sz w:val="28"/>
                <w:szCs w:val="28"/>
              </w:rPr>
              <w:t>情形</w:t>
            </w:r>
          </w:p>
        </w:tc>
        <w:tc>
          <w:tcPr>
            <w:tcW w:w="9635" w:type="dxa"/>
            <w:gridSpan w:val="3"/>
            <w:noWrap w:val="0"/>
            <w:vAlign w:val="center"/>
          </w:tcPr>
          <w:p w14:paraId="3506B49C">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1.第三类医疗器械经营企业擅自变更经营场所、经营范围、经营方式、库房地址的。</w:t>
            </w:r>
          </w:p>
          <w:p w14:paraId="6126DD8A">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2.医疗器械经营许可证有效期届满后，未依法办理延续手续仍继续从事医疗器械经营活动的。</w:t>
            </w:r>
          </w:p>
        </w:tc>
      </w:tr>
      <w:tr w14:paraId="2FA1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1D47BED4">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处罚</w:t>
            </w:r>
          </w:p>
          <w:p w14:paraId="5E15C809">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依据</w:t>
            </w:r>
          </w:p>
        </w:tc>
        <w:tc>
          <w:tcPr>
            <w:tcW w:w="9635" w:type="dxa"/>
            <w:gridSpan w:val="3"/>
            <w:noWrap w:val="0"/>
            <w:vAlign w:val="center"/>
          </w:tcPr>
          <w:p w14:paraId="7EAF4D62">
            <w:pPr>
              <w:keepNext w:val="0"/>
              <w:keepLines w:val="0"/>
              <w:pageBreakBefore w:val="0"/>
              <w:widowControl/>
              <w:kinsoku/>
              <w:wordWrap/>
              <w:overflowPunct/>
              <w:topLinePunct w:val="0"/>
              <w:autoSpaceDE/>
              <w:autoSpaceDN/>
              <w:bidi w:val="0"/>
              <w:adjustRightInd/>
              <w:snapToGrid/>
              <w:spacing w:line="400" w:lineRule="exact"/>
              <w:textAlignment w:val="center"/>
              <w:rPr>
                <w:sz w:val="28"/>
                <w:szCs w:val="28"/>
              </w:rPr>
            </w:pPr>
            <w:r>
              <w:rPr>
                <w:rFonts w:hint="eastAsia"/>
                <w:sz w:val="28"/>
                <w:szCs w:val="28"/>
              </w:rPr>
              <w:t>《医疗器械经营监督管理办法》第六十六条第一款  有下列情形之一的，责令限期改正，并处1万元以上5万元以下罚款；情节严重的，处5万元以上10万元以下罚款；造成危害后果的，处10万元以上20万元以下罚款：</w:t>
            </w:r>
            <w:r>
              <w:rPr>
                <w:rFonts w:hint="eastAsia"/>
                <w:sz w:val="28"/>
                <w:szCs w:val="28"/>
              </w:rPr>
              <w:br w:type="textWrapping"/>
            </w:r>
            <w:r>
              <w:rPr>
                <w:rFonts w:hint="eastAsia"/>
                <w:sz w:val="28"/>
                <w:szCs w:val="28"/>
              </w:rPr>
              <w:t>　　（一）第三类医疗器械经营企业擅自变更经营场所、经营范围、经营方式、库房地址；</w:t>
            </w:r>
            <w:r>
              <w:rPr>
                <w:rFonts w:hint="eastAsia"/>
                <w:sz w:val="28"/>
                <w:szCs w:val="28"/>
              </w:rPr>
              <w:br w:type="textWrapping"/>
            </w:r>
            <w:r>
              <w:rPr>
                <w:rFonts w:hint="eastAsia"/>
                <w:sz w:val="28"/>
                <w:szCs w:val="28"/>
              </w:rPr>
              <w:t>　　（二）医疗器械经营许可证有效期届满后，未依法办理延续手续仍继续从事医疗器械经营活动。</w:t>
            </w:r>
          </w:p>
        </w:tc>
      </w:tr>
      <w:tr w14:paraId="7BDE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36BAE38A">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处罚</w:t>
            </w:r>
          </w:p>
          <w:p w14:paraId="0AE46B04">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种类</w:t>
            </w:r>
          </w:p>
        </w:tc>
        <w:tc>
          <w:tcPr>
            <w:tcW w:w="9635" w:type="dxa"/>
            <w:gridSpan w:val="3"/>
            <w:noWrap w:val="0"/>
            <w:vAlign w:val="center"/>
          </w:tcPr>
          <w:p w14:paraId="416001BA">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罚款</w:t>
            </w:r>
          </w:p>
        </w:tc>
      </w:tr>
      <w:tr w14:paraId="6B359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2DD20D23">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实施</w:t>
            </w:r>
          </w:p>
          <w:p w14:paraId="3AB7A44E">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主体</w:t>
            </w:r>
          </w:p>
        </w:tc>
        <w:tc>
          <w:tcPr>
            <w:tcW w:w="9635" w:type="dxa"/>
            <w:gridSpan w:val="3"/>
            <w:noWrap w:val="0"/>
            <w:vAlign w:val="center"/>
          </w:tcPr>
          <w:p w14:paraId="42B99AB0">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药品监督管理部门</w:t>
            </w:r>
          </w:p>
        </w:tc>
      </w:tr>
      <w:tr w14:paraId="1326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0CBB3111">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裁量</w:t>
            </w:r>
          </w:p>
          <w:p w14:paraId="3AC5BBC0">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范围</w:t>
            </w:r>
          </w:p>
        </w:tc>
        <w:tc>
          <w:tcPr>
            <w:tcW w:w="9635" w:type="dxa"/>
            <w:gridSpan w:val="3"/>
            <w:noWrap w:val="0"/>
            <w:vAlign w:val="center"/>
          </w:tcPr>
          <w:p w14:paraId="25E699BF">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处1万元以上5万元以下罚款；情节严重的，处5万元以上10万元以下罚款；造成危害后果的，处10万元以上20万元以下罚款</w:t>
            </w:r>
          </w:p>
        </w:tc>
      </w:tr>
      <w:tr w14:paraId="5241B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596CD64E">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处罚</w:t>
            </w:r>
          </w:p>
          <w:p w14:paraId="0B61240D">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标准</w:t>
            </w:r>
          </w:p>
        </w:tc>
        <w:tc>
          <w:tcPr>
            <w:tcW w:w="1233" w:type="dxa"/>
            <w:noWrap w:val="0"/>
            <w:vAlign w:val="center"/>
          </w:tcPr>
          <w:p w14:paraId="72C15240">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裁量</w:t>
            </w:r>
          </w:p>
          <w:p w14:paraId="0D90C550">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阶次</w:t>
            </w:r>
          </w:p>
        </w:tc>
        <w:tc>
          <w:tcPr>
            <w:tcW w:w="4738" w:type="dxa"/>
            <w:noWrap w:val="0"/>
            <w:vAlign w:val="center"/>
          </w:tcPr>
          <w:p w14:paraId="4B0B0F0D">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裁量因素</w:t>
            </w:r>
          </w:p>
        </w:tc>
        <w:tc>
          <w:tcPr>
            <w:tcW w:w="3664" w:type="dxa"/>
            <w:noWrap w:val="0"/>
            <w:vAlign w:val="center"/>
          </w:tcPr>
          <w:p w14:paraId="51258D11">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裁量基准</w:t>
            </w:r>
          </w:p>
        </w:tc>
      </w:tr>
      <w:tr w14:paraId="65A7D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3C794A84">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4F6A6693">
            <w:pPr>
              <w:keepNext w:val="0"/>
              <w:keepLines w:val="0"/>
              <w:pageBreakBefore w:val="0"/>
              <w:kinsoku/>
              <w:wordWrap/>
              <w:overflowPunct/>
              <w:topLinePunct w:val="0"/>
              <w:autoSpaceDE/>
              <w:autoSpaceDN/>
              <w:bidi w:val="0"/>
              <w:adjustRightInd/>
              <w:snapToGrid/>
              <w:spacing w:line="400" w:lineRule="exact"/>
              <w:jc w:val="center"/>
              <w:rPr>
                <w:rFonts w:hint="eastAsia"/>
                <w:sz w:val="28"/>
                <w:szCs w:val="28"/>
              </w:rPr>
            </w:pPr>
            <w:r>
              <w:rPr>
                <w:rFonts w:hint="eastAsia"/>
                <w:sz w:val="28"/>
                <w:szCs w:val="28"/>
              </w:rPr>
              <w:t>减轻</w:t>
            </w:r>
          </w:p>
          <w:p w14:paraId="5566EF0E">
            <w:pPr>
              <w:keepNext w:val="0"/>
              <w:keepLines w:val="0"/>
              <w:pageBreakBefore w:val="0"/>
              <w:kinsoku/>
              <w:wordWrap/>
              <w:overflowPunct/>
              <w:topLinePunct w:val="0"/>
              <w:autoSpaceDE/>
              <w:autoSpaceDN/>
              <w:bidi w:val="0"/>
              <w:adjustRightInd/>
              <w:snapToGrid/>
              <w:spacing w:line="400" w:lineRule="exact"/>
              <w:jc w:val="center"/>
              <w:rPr>
                <w:sz w:val="28"/>
                <w:szCs w:val="28"/>
              </w:rPr>
            </w:pPr>
            <w:r>
              <w:rPr>
                <w:rFonts w:hint="eastAsia"/>
                <w:sz w:val="28"/>
                <w:szCs w:val="28"/>
              </w:rPr>
              <w:t>处罚</w:t>
            </w:r>
          </w:p>
        </w:tc>
        <w:tc>
          <w:tcPr>
            <w:tcW w:w="4738" w:type="dxa"/>
            <w:noWrap w:val="0"/>
            <w:vAlign w:val="center"/>
          </w:tcPr>
          <w:p w14:paraId="43B9F9AD">
            <w:pPr>
              <w:pStyle w:val="8"/>
              <w:keepNext w:val="0"/>
              <w:keepLines w:val="0"/>
              <w:pageBreakBefore w:val="0"/>
              <w:kinsoku/>
              <w:wordWrap/>
              <w:overflowPunct/>
              <w:topLinePunct w:val="0"/>
              <w:autoSpaceDE/>
              <w:autoSpaceDN/>
              <w:bidi w:val="0"/>
              <w:adjustRightInd/>
              <w:snapToGrid/>
              <w:spacing w:line="400" w:lineRule="exact"/>
              <w:ind w:right="88"/>
              <w:rPr>
                <w:rFonts w:hint="eastAsia"/>
                <w:color w:val="auto"/>
                <w:sz w:val="28"/>
                <w:szCs w:val="28"/>
                <w:lang w:val="en-US" w:eastAsia="zh-CN"/>
              </w:rPr>
            </w:pPr>
            <w:r>
              <w:rPr>
                <w:rFonts w:hint="eastAsia" w:ascii="宋体" w:hAnsi="宋体" w:cs="宋体"/>
                <w:color w:val="auto"/>
                <w:sz w:val="28"/>
                <w:szCs w:val="28"/>
              </w:rPr>
              <w:t>参考江西省药监局《江西省药品监督管理行政处罚裁量权适用规则》第九条、第十条和《江西省市场监督管理领域减轻行政处罚清单（1.0版）》以及江西省市场监管局后续关于减轻处罚补充规定的情形外，可考虑以下所列减轻因素：</w:t>
            </w:r>
          </w:p>
          <w:p w14:paraId="19874792">
            <w:pPr>
              <w:keepNext w:val="0"/>
              <w:keepLines w:val="0"/>
              <w:pageBreakBefore w:val="0"/>
              <w:numPr>
                <w:ilvl w:val="0"/>
                <w:numId w:val="6"/>
              </w:numPr>
              <w:kinsoku/>
              <w:wordWrap/>
              <w:overflowPunct/>
              <w:topLinePunct w:val="0"/>
              <w:autoSpaceDE/>
              <w:autoSpaceDN/>
              <w:bidi w:val="0"/>
              <w:adjustRightInd/>
              <w:snapToGrid/>
              <w:spacing w:line="400" w:lineRule="exact"/>
              <w:rPr>
                <w:rFonts w:hint="eastAsia"/>
                <w:sz w:val="28"/>
                <w:szCs w:val="28"/>
                <w:lang w:eastAsia="zh-CN"/>
              </w:rPr>
            </w:pPr>
            <w:r>
              <w:rPr>
                <w:rFonts w:hint="eastAsia"/>
                <w:sz w:val="28"/>
                <w:szCs w:val="28"/>
                <w:lang w:eastAsia="zh-CN"/>
              </w:rPr>
              <w:t>当事人</w:t>
            </w:r>
            <w:r>
              <w:rPr>
                <w:rFonts w:hint="eastAsia"/>
                <w:sz w:val="28"/>
                <w:szCs w:val="28"/>
              </w:rPr>
              <w:t>能够提供</w:t>
            </w:r>
            <w:r>
              <w:rPr>
                <w:rFonts w:hint="eastAsia"/>
                <w:sz w:val="28"/>
                <w:szCs w:val="28"/>
                <w:lang w:eastAsia="zh-CN"/>
              </w:rPr>
              <w:t>充分</w:t>
            </w:r>
            <w:r>
              <w:rPr>
                <w:rFonts w:hint="eastAsia"/>
                <w:sz w:val="28"/>
                <w:szCs w:val="28"/>
              </w:rPr>
              <w:t>证据证明其符合医疗器械经营质量管理规范的规定</w:t>
            </w:r>
            <w:r>
              <w:rPr>
                <w:rFonts w:hint="eastAsia"/>
                <w:sz w:val="28"/>
                <w:szCs w:val="28"/>
                <w:lang w:eastAsia="zh-CN"/>
              </w:rPr>
              <w:t>；</w:t>
            </w:r>
          </w:p>
          <w:p w14:paraId="2F58853F">
            <w:pPr>
              <w:keepNext w:val="0"/>
              <w:keepLines w:val="0"/>
              <w:pageBreakBefore w:val="0"/>
              <w:numPr>
                <w:ilvl w:val="0"/>
                <w:numId w:val="6"/>
              </w:numPr>
              <w:kinsoku/>
              <w:wordWrap/>
              <w:overflowPunct/>
              <w:topLinePunct w:val="0"/>
              <w:autoSpaceDE/>
              <w:autoSpaceDN/>
              <w:bidi w:val="0"/>
              <w:adjustRightInd/>
              <w:snapToGrid/>
              <w:spacing w:line="400" w:lineRule="exact"/>
              <w:rPr>
                <w:sz w:val="28"/>
                <w:szCs w:val="28"/>
              </w:rPr>
            </w:pPr>
            <w:r>
              <w:rPr>
                <w:rFonts w:hint="eastAsia"/>
                <w:sz w:val="28"/>
                <w:szCs w:val="28"/>
                <w:lang w:eastAsia="zh-CN"/>
              </w:rPr>
              <w:t>当事人</w:t>
            </w:r>
            <w:r>
              <w:rPr>
                <w:rFonts w:hint="eastAsia"/>
                <w:sz w:val="28"/>
                <w:szCs w:val="28"/>
              </w:rPr>
              <w:t>履行了相关申报变更程序、接受检查并通过，仅未获得变更</w:t>
            </w:r>
            <w:r>
              <w:rPr>
                <w:rFonts w:hint="eastAsia"/>
                <w:sz w:val="28"/>
                <w:szCs w:val="28"/>
                <w:lang w:eastAsia="zh-CN"/>
              </w:rPr>
              <w:t>许可证的。</w:t>
            </w:r>
          </w:p>
        </w:tc>
        <w:tc>
          <w:tcPr>
            <w:tcW w:w="3664" w:type="dxa"/>
            <w:noWrap w:val="0"/>
            <w:vAlign w:val="center"/>
          </w:tcPr>
          <w:p w14:paraId="2EC9B558">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ascii="宋体" w:hAnsi="宋体" w:eastAsia="仿宋_GB2312" w:cs="宋体"/>
                <w:color w:val="auto"/>
                <w:kern w:val="2"/>
                <w:sz w:val="28"/>
                <w:szCs w:val="28"/>
                <w:lang w:val="zh-CN" w:eastAsia="zh-CN" w:bidi="zh-CN"/>
              </w:rPr>
              <w:t>处1万元以下的罚款。情节严重和造成危害后果的，不适用减轻处罚。</w:t>
            </w:r>
          </w:p>
        </w:tc>
      </w:tr>
      <w:tr w14:paraId="2BFC2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577D221E">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6D3627E1">
            <w:pPr>
              <w:keepNext w:val="0"/>
              <w:keepLines w:val="0"/>
              <w:pageBreakBefore w:val="0"/>
              <w:kinsoku/>
              <w:wordWrap/>
              <w:overflowPunct/>
              <w:topLinePunct w:val="0"/>
              <w:autoSpaceDE/>
              <w:autoSpaceDN/>
              <w:bidi w:val="0"/>
              <w:adjustRightInd/>
              <w:snapToGrid/>
              <w:spacing w:line="400" w:lineRule="exact"/>
              <w:jc w:val="center"/>
              <w:rPr>
                <w:rFonts w:hint="eastAsia"/>
                <w:sz w:val="28"/>
                <w:szCs w:val="28"/>
              </w:rPr>
            </w:pPr>
            <w:r>
              <w:rPr>
                <w:rFonts w:hint="eastAsia"/>
                <w:sz w:val="28"/>
                <w:szCs w:val="28"/>
              </w:rPr>
              <w:t>从轻</w:t>
            </w:r>
          </w:p>
          <w:p w14:paraId="72729480">
            <w:pPr>
              <w:keepNext w:val="0"/>
              <w:keepLines w:val="0"/>
              <w:pageBreakBefore w:val="0"/>
              <w:kinsoku/>
              <w:wordWrap/>
              <w:overflowPunct/>
              <w:topLinePunct w:val="0"/>
              <w:autoSpaceDE/>
              <w:autoSpaceDN/>
              <w:bidi w:val="0"/>
              <w:adjustRightInd/>
              <w:snapToGrid/>
              <w:spacing w:line="400" w:lineRule="exact"/>
              <w:jc w:val="center"/>
              <w:rPr>
                <w:sz w:val="28"/>
                <w:szCs w:val="28"/>
              </w:rPr>
            </w:pPr>
            <w:r>
              <w:rPr>
                <w:rFonts w:hint="eastAsia"/>
                <w:sz w:val="28"/>
                <w:szCs w:val="28"/>
              </w:rPr>
              <w:t>处罚</w:t>
            </w:r>
          </w:p>
        </w:tc>
        <w:tc>
          <w:tcPr>
            <w:tcW w:w="4738" w:type="dxa"/>
            <w:noWrap w:val="0"/>
            <w:vAlign w:val="center"/>
          </w:tcPr>
          <w:p w14:paraId="313F3579">
            <w:pPr>
              <w:keepNext w:val="0"/>
              <w:keepLines w:val="0"/>
              <w:pageBreakBefore w:val="0"/>
              <w:numPr>
                <w:ilvl w:val="0"/>
                <w:numId w:val="0"/>
              </w:numPr>
              <w:kinsoku/>
              <w:wordWrap/>
              <w:overflowPunct/>
              <w:topLinePunct w:val="0"/>
              <w:autoSpaceDE/>
              <w:autoSpaceDN/>
              <w:bidi w:val="0"/>
              <w:adjustRightInd/>
              <w:snapToGrid/>
              <w:spacing w:line="400" w:lineRule="exact"/>
              <w:rPr>
                <w:rFonts w:hint="eastAsia" w:eastAsia="宋体"/>
                <w:sz w:val="28"/>
                <w:szCs w:val="28"/>
                <w:lang w:val="en-US" w:eastAsia="zh-CN"/>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sz w:val="28"/>
                <w:szCs w:val="28"/>
                <w:lang w:val="en-US" w:eastAsia="zh-CN"/>
              </w:rPr>
              <w:t>。</w:t>
            </w:r>
          </w:p>
        </w:tc>
        <w:tc>
          <w:tcPr>
            <w:tcW w:w="3664" w:type="dxa"/>
            <w:noWrap w:val="0"/>
            <w:vAlign w:val="center"/>
          </w:tcPr>
          <w:p w14:paraId="29EECAF8">
            <w:pPr>
              <w:keepNext w:val="0"/>
              <w:keepLines w:val="0"/>
              <w:pageBreakBefore w:val="0"/>
              <w:kinsoku/>
              <w:wordWrap/>
              <w:overflowPunct/>
              <w:topLinePunct w:val="0"/>
              <w:autoSpaceDE/>
              <w:autoSpaceDN/>
              <w:bidi w:val="0"/>
              <w:adjustRightInd/>
              <w:snapToGrid/>
              <w:spacing w:line="400" w:lineRule="exact"/>
              <w:rPr>
                <w:rFonts w:hint="eastAsia" w:eastAsia="宋体"/>
                <w:sz w:val="28"/>
                <w:szCs w:val="28"/>
                <w:lang w:eastAsia="zh-CN"/>
              </w:rPr>
            </w:pPr>
            <w:r>
              <w:rPr>
                <w:rFonts w:hint="eastAsia"/>
                <w:sz w:val="28"/>
                <w:szCs w:val="28"/>
              </w:rPr>
              <w:t>处1万元以上2.2万元以下的罚款</w:t>
            </w:r>
            <w:r>
              <w:rPr>
                <w:rFonts w:hint="eastAsia"/>
                <w:sz w:val="28"/>
                <w:szCs w:val="28"/>
                <w:lang w:eastAsia="zh-CN"/>
              </w:rPr>
              <w:t>；</w:t>
            </w:r>
          </w:p>
          <w:p w14:paraId="72F62856">
            <w:pPr>
              <w:keepNext w:val="0"/>
              <w:keepLines w:val="0"/>
              <w:pageBreakBefore w:val="0"/>
              <w:kinsoku/>
              <w:wordWrap/>
              <w:overflowPunct/>
              <w:topLinePunct w:val="0"/>
              <w:autoSpaceDE/>
              <w:autoSpaceDN/>
              <w:bidi w:val="0"/>
              <w:adjustRightInd/>
              <w:snapToGrid/>
              <w:spacing w:line="400" w:lineRule="exact"/>
              <w:rPr>
                <w:rFonts w:hint="eastAsia" w:eastAsia="宋体"/>
                <w:sz w:val="28"/>
                <w:szCs w:val="28"/>
                <w:lang w:eastAsia="zh-CN"/>
              </w:rPr>
            </w:pPr>
            <w:r>
              <w:rPr>
                <w:rFonts w:hint="eastAsia"/>
                <w:sz w:val="28"/>
                <w:szCs w:val="28"/>
              </w:rPr>
              <w:t>情节严重的，处5万元以上6.5万元以下的罚款</w:t>
            </w:r>
            <w:r>
              <w:rPr>
                <w:rFonts w:hint="eastAsia"/>
                <w:sz w:val="28"/>
                <w:szCs w:val="28"/>
                <w:lang w:eastAsia="zh-CN"/>
              </w:rPr>
              <w:t>；</w:t>
            </w:r>
          </w:p>
          <w:p w14:paraId="7D4D519F">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造成危害后果的，处10万元以上13万元以下的罚款。</w:t>
            </w:r>
          </w:p>
        </w:tc>
      </w:tr>
      <w:tr w14:paraId="7A5FA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516FFBD7">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2BE05FE0">
            <w:pPr>
              <w:keepNext w:val="0"/>
              <w:keepLines w:val="0"/>
              <w:pageBreakBefore w:val="0"/>
              <w:kinsoku/>
              <w:wordWrap/>
              <w:overflowPunct/>
              <w:topLinePunct w:val="0"/>
              <w:autoSpaceDE/>
              <w:autoSpaceDN/>
              <w:bidi w:val="0"/>
              <w:adjustRightInd/>
              <w:snapToGrid/>
              <w:spacing w:line="400" w:lineRule="exact"/>
              <w:jc w:val="center"/>
              <w:rPr>
                <w:rFonts w:hint="eastAsia"/>
                <w:sz w:val="28"/>
                <w:szCs w:val="28"/>
              </w:rPr>
            </w:pPr>
            <w:r>
              <w:rPr>
                <w:rFonts w:hint="eastAsia"/>
                <w:sz w:val="28"/>
                <w:szCs w:val="28"/>
              </w:rPr>
              <w:t>从重</w:t>
            </w:r>
          </w:p>
          <w:p w14:paraId="7F14C24C">
            <w:pPr>
              <w:keepNext w:val="0"/>
              <w:keepLines w:val="0"/>
              <w:pageBreakBefore w:val="0"/>
              <w:kinsoku/>
              <w:wordWrap/>
              <w:overflowPunct/>
              <w:topLinePunct w:val="0"/>
              <w:autoSpaceDE/>
              <w:autoSpaceDN/>
              <w:bidi w:val="0"/>
              <w:adjustRightInd/>
              <w:snapToGrid/>
              <w:spacing w:line="400" w:lineRule="exact"/>
              <w:jc w:val="center"/>
              <w:rPr>
                <w:sz w:val="28"/>
                <w:szCs w:val="28"/>
              </w:rPr>
            </w:pPr>
            <w:r>
              <w:rPr>
                <w:rFonts w:hint="eastAsia"/>
                <w:sz w:val="28"/>
                <w:szCs w:val="28"/>
              </w:rPr>
              <w:t>处罚</w:t>
            </w:r>
          </w:p>
        </w:tc>
        <w:tc>
          <w:tcPr>
            <w:tcW w:w="4738" w:type="dxa"/>
            <w:noWrap w:val="0"/>
            <w:vAlign w:val="center"/>
          </w:tcPr>
          <w:p w14:paraId="7D155C61">
            <w:pPr>
              <w:keepNext w:val="0"/>
              <w:keepLines w:val="0"/>
              <w:pageBreakBefore w:val="0"/>
              <w:numPr>
                <w:ilvl w:val="0"/>
                <w:numId w:val="0"/>
              </w:numPr>
              <w:kinsoku/>
              <w:wordWrap/>
              <w:overflowPunct/>
              <w:topLinePunct w:val="0"/>
              <w:autoSpaceDE/>
              <w:autoSpaceDN/>
              <w:bidi w:val="0"/>
              <w:adjustRightInd/>
              <w:snapToGrid/>
              <w:spacing w:line="400" w:lineRule="exact"/>
              <w:rPr>
                <w:rFonts w:hint="eastAsia"/>
                <w:sz w:val="28"/>
                <w:szCs w:val="28"/>
                <w:lang w:val="en-US" w:eastAsia="zh-CN"/>
              </w:rPr>
            </w:pPr>
            <w:r>
              <w:rPr>
                <w:rFonts w:hint="eastAsia"/>
                <w:sz w:val="28"/>
                <w:szCs w:val="28"/>
                <w:lang w:val="en-US" w:eastAsia="zh-CN"/>
              </w:rPr>
              <w:t>参考江西省药监局《江西省药品监督管理行政处罚裁量权适用规则》第十一条、第十二条中的从重情形。</w:t>
            </w:r>
          </w:p>
        </w:tc>
        <w:tc>
          <w:tcPr>
            <w:tcW w:w="3664" w:type="dxa"/>
            <w:noWrap w:val="0"/>
            <w:vAlign w:val="center"/>
          </w:tcPr>
          <w:p w14:paraId="6B7F351A">
            <w:pPr>
              <w:keepNext w:val="0"/>
              <w:keepLines w:val="0"/>
              <w:pageBreakBefore w:val="0"/>
              <w:kinsoku/>
              <w:wordWrap/>
              <w:overflowPunct/>
              <w:topLinePunct w:val="0"/>
              <w:autoSpaceDE/>
              <w:autoSpaceDN/>
              <w:bidi w:val="0"/>
              <w:adjustRightInd/>
              <w:snapToGrid/>
              <w:spacing w:line="400" w:lineRule="exact"/>
              <w:rPr>
                <w:rFonts w:hint="eastAsia"/>
                <w:sz w:val="28"/>
                <w:szCs w:val="28"/>
                <w:lang w:eastAsia="zh-CN"/>
              </w:rPr>
            </w:pPr>
            <w:r>
              <w:rPr>
                <w:rFonts w:hint="eastAsia"/>
                <w:sz w:val="28"/>
                <w:szCs w:val="28"/>
              </w:rPr>
              <w:t>处3.8万元以上5万元以下的罚款</w:t>
            </w:r>
            <w:r>
              <w:rPr>
                <w:rFonts w:hint="eastAsia"/>
                <w:sz w:val="28"/>
                <w:szCs w:val="28"/>
                <w:lang w:eastAsia="zh-CN"/>
              </w:rPr>
              <w:t>；</w:t>
            </w:r>
          </w:p>
          <w:p w14:paraId="43CBBDF8">
            <w:pPr>
              <w:keepNext w:val="0"/>
              <w:keepLines w:val="0"/>
              <w:pageBreakBefore w:val="0"/>
              <w:kinsoku/>
              <w:wordWrap/>
              <w:overflowPunct/>
              <w:topLinePunct w:val="0"/>
              <w:autoSpaceDE/>
              <w:autoSpaceDN/>
              <w:bidi w:val="0"/>
              <w:adjustRightInd/>
              <w:snapToGrid/>
              <w:spacing w:line="400" w:lineRule="exact"/>
              <w:rPr>
                <w:rFonts w:hint="eastAsia" w:eastAsia="宋体"/>
                <w:sz w:val="28"/>
                <w:szCs w:val="28"/>
                <w:lang w:eastAsia="zh-CN"/>
              </w:rPr>
            </w:pPr>
            <w:r>
              <w:rPr>
                <w:rFonts w:hint="eastAsia"/>
                <w:sz w:val="28"/>
                <w:szCs w:val="28"/>
              </w:rPr>
              <w:t>情节严重的，处8.5万元以上10万元以下的罚款</w:t>
            </w:r>
            <w:r>
              <w:rPr>
                <w:rFonts w:hint="eastAsia"/>
                <w:sz w:val="28"/>
                <w:szCs w:val="28"/>
                <w:lang w:eastAsia="zh-CN"/>
              </w:rPr>
              <w:t>；</w:t>
            </w:r>
          </w:p>
          <w:p w14:paraId="5836FD9C">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造成危害后果的，处17万元以上20万元以下的罚款。</w:t>
            </w:r>
          </w:p>
        </w:tc>
      </w:tr>
      <w:tr w14:paraId="3141F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16C90DC2">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2AAC3016">
            <w:pPr>
              <w:keepNext w:val="0"/>
              <w:keepLines w:val="0"/>
              <w:pageBreakBefore w:val="0"/>
              <w:kinsoku/>
              <w:wordWrap/>
              <w:overflowPunct/>
              <w:topLinePunct w:val="0"/>
              <w:autoSpaceDE/>
              <w:autoSpaceDN/>
              <w:bidi w:val="0"/>
              <w:adjustRightInd/>
              <w:snapToGrid/>
              <w:spacing w:line="400" w:lineRule="exact"/>
              <w:jc w:val="center"/>
              <w:rPr>
                <w:rFonts w:hint="eastAsia" w:ascii="Times New Roman" w:hAnsi="Times New Roman" w:eastAsia="宋体" w:cs="Times New Roman"/>
                <w:kern w:val="2"/>
                <w:sz w:val="28"/>
                <w:szCs w:val="28"/>
                <w:lang w:val="en-US" w:eastAsia="zh-CN" w:bidi="ar-SA"/>
              </w:rPr>
            </w:pPr>
            <w:r>
              <w:rPr>
                <w:rFonts w:hint="eastAsia"/>
                <w:sz w:val="28"/>
                <w:szCs w:val="28"/>
              </w:rPr>
              <w:t>一般处罚</w:t>
            </w:r>
          </w:p>
        </w:tc>
        <w:tc>
          <w:tcPr>
            <w:tcW w:w="4738" w:type="dxa"/>
            <w:noWrap w:val="0"/>
            <w:vAlign w:val="center"/>
          </w:tcPr>
          <w:p w14:paraId="7B80E447">
            <w:pPr>
              <w:keepNext w:val="0"/>
              <w:keepLines w:val="0"/>
              <w:pageBreakBefore w:val="0"/>
              <w:kinsoku/>
              <w:wordWrap/>
              <w:overflowPunct/>
              <w:topLinePunct w:val="0"/>
              <w:autoSpaceDE/>
              <w:autoSpaceDN/>
              <w:bidi w:val="0"/>
              <w:adjustRightInd/>
              <w:snapToGrid/>
              <w:spacing w:line="400" w:lineRule="exact"/>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664" w:type="dxa"/>
            <w:noWrap w:val="0"/>
            <w:vAlign w:val="center"/>
          </w:tcPr>
          <w:p w14:paraId="4643A850">
            <w:pPr>
              <w:keepNext w:val="0"/>
              <w:keepLines w:val="0"/>
              <w:pageBreakBefore w:val="0"/>
              <w:kinsoku/>
              <w:wordWrap/>
              <w:overflowPunct/>
              <w:topLinePunct w:val="0"/>
              <w:autoSpaceDE/>
              <w:autoSpaceDN/>
              <w:bidi w:val="0"/>
              <w:adjustRightInd/>
              <w:snapToGrid/>
              <w:spacing w:line="400" w:lineRule="exact"/>
              <w:rPr>
                <w:rFonts w:hint="eastAsia" w:eastAsia="宋体"/>
                <w:sz w:val="28"/>
                <w:szCs w:val="28"/>
                <w:lang w:eastAsia="zh-CN"/>
              </w:rPr>
            </w:pPr>
            <w:r>
              <w:rPr>
                <w:rFonts w:hint="eastAsia"/>
                <w:sz w:val="28"/>
                <w:szCs w:val="28"/>
              </w:rPr>
              <w:t>处2.2万元以上3.8万元以下的罚款</w:t>
            </w:r>
            <w:r>
              <w:rPr>
                <w:rFonts w:hint="eastAsia"/>
                <w:sz w:val="28"/>
                <w:szCs w:val="28"/>
                <w:lang w:eastAsia="zh-CN"/>
              </w:rPr>
              <w:t>；</w:t>
            </w:r>
          </w:p>
          <w:p w14:paraId="4C84857A">
            <w:pPr>
              <w:keepNext w:val="0"/>
              <w:keepLines w:val="0"/>
              <w:pageBreakBefore w:val="0"/>
              <w:kinsoku/>
              <w:wordWrap/>
              <w:overflowPunct/>
              <w:topLinePunct w:val="0"/>
              <w:autoSpaceDE/>
              <w:autoSpaceDN/>
              <w:bidi w:val="0"/>
              <w:adjustRightInd/>
              <w:snapToGrid/>
              <w:spacing w:line="400" w:lineRule="exact"/>
              <w:rPr>
                <w:rFonts w:hint="eastAsia" w:eastAsia="宋体"/>
                <w:sz w:val="28"/>
                <w:szCs w:val="28"/>
                <w:lang w:eastAsia="zh-CN"/>
              </w:rPr>
            </w:pPr>
            <w:r>
              <w:rPr>
                <w:rFonts w:hint="eastAsia"/>
                <w:sz w:val="28"/>
                <w:szCs w:val="28"/>
              </w:rPr>
              <w:t>情节严重的，处6.5万元以上8.5万元以下的罚款</w:t>
            </w:r>
            <w:r>
              <w:rPr>
                <w:rFonts w:hint="eastAsia"/>
                <w:sz w:val="28"/>
                <w:szCs w:val="28"/>
                <w:lang w:eastAsia="zh-CN"/>
              </w:rPr>
              <w:t>；</w:t>
            </w:r>
          </w:p>
          <w:p w14:paraId="7A4FAD8D">
            <w:pPr>
              <w:keepNext w:val="0"/>
              <w:keepLines w:val="0"/>
              <w:pageBreakBefore w:val="0"/>
              <w:kinsoku/>
              <w:wordWrap/>
              <w:overflowPunct/>
              <w:topLinePunct w:val="0"/>
              <w:autoSpaceDE/>
              <w:autoSpaceDN/>
              <w:bidi w:val="0"/>
              <w:adjustRightInd/>
              <w:snapToGrid/>
              <w:spacing w:line="400" w:lineRule="exact"/>
              <w:rPr>
                <w:rFonts w:hint="eastAsia" w:ascii="Times New Roman" w:hAnsi="Times New Roman" w:eastAsia="宋体" w:cs="Times New Roman"/>
                <w:kern w:val="2"/>
                <w:sz w:val="28"/>
                <w:szCs w:val="28"/>
                <w:lang w:val="en-US" w:eastAsia="zh-CN" w:bidi="ar-SA"/>
              </w:rPr>
            </w:pPr>
            <w:r>
              <w:rPr>
                <w:rFonts w:hint="eastAsia"/>
                <w:sz w:val="28"/>
                <w:szCs w:val="28"/>
              </w:rPr>
              <w:t>造成危害后果的，处13万元以上17万元以下的罚款。</w:t>
            </w:r>
          </w:p>
        </w:tc>
      </w:tr>
    </w:tbl>
    <w:p w14:paraId="31461B8E">
      <w:pPr>
        <w:spacing w:line="520" w:lineRule="exact"/>
        <w:rPr>
          <w:rFonts w:ascii="方正楷体_GBK" w:hAnsi="宋体" w:eastAsia="方正楷体_GBK"/>
          <w:sz w:val="32"/>
          <w:szCs w:val="32"/>
        </w:rPr>
      </w:pPr>
    </w:p>
    <w:p w14:paraId="57A243C7">
      <w:pPr>
        <w:spacing w:line="520" w:lineRule="exact"/>
        <w:rPr>
          <w:rFonts w:ascii="方正楷体_GBK" w:hAnsi="宋体" w:eastAsia="方正楷体_GBK"/>
          <w:sz w:val="32"/>
          <w:szCs w:val="32"/>
        </w:rPr>
      </w:pPr>
    </w:p>
    <w:p w14:paraId="0C9FB6B6">
      <w:pPr>
        <w:spacing w:line="520" w:lineRule="exact"/>
        <w:rPr>
          <w:rFonts w:ascii="方正楷体_GBK" w:hAnsi="宋体" w:eastAsia="方正楷体_GBK"/>
          <w:sz w:val="32"/>
          <w:szCs w:val="32"/>
        </w:rPr>
      </w:pPr>
    </w:p>
    <w:p w14:paraId="2CEBD710">
      <w:pPr>
        <w:pStyle w:val="2"/>
        <w:rPr>
          <w:rFonts w:ascii="方正楷体_GBK" w:hAnsi="宋体" w:eastAsia="方正楷体_GBK"/>
          <w:sz w:val="32"/>
          <w:szCs w:val="32"/>
        </w:rPr>
      </w:pPr>
    </w:p>
    <w:p w14:paraId="0AB8157D">
      <w:pPr>
        <w:pStyle w:val="3"/>
      </w:pPr>
    </w:p>
    <w:p w14:paraId="4C9115FC"/>
    <w:p w14:paraId="7091D86D">
      <w:pPr>
        <w:pStyle w:val="2"/>
      </w:pPr>
    </w:p>
    <w:p w14:paraId="540B228A">
      <w:pPr>
        <w:pStyle w:val="3"/>
      </w:pPr>
    </w:p>
    <w:p w14:paraId="6AA315C4"/>
    <w:p w14:paraId="508960EA">
      <w:pPr>
        <w:pStyle w:val="2"/>
      </w:pPr>
    </w:p>
    <w:p w14:paraId="5CA8DF6C">
      <w:pPr>
        <w:pStyle w:val="2"/>
      </w:pPr>
    </w:p>
    <w:p w14:paraId="2D7F00DE">
      <w:pPr>
        <w:spacing w:line="520" w:lineRule="exact"/>
        <w:rPr>
          <w:rFonts w:ascii="方正楷体_GBK" w:hAnsi="宋体" w:eastAsia="方正楷体_GBK"/>
          <w:sz w:val="32"/>
          <w:szCs w:val="32"/>
        </w:rPr>
      </w:pPr>
    </w:p>
    <w:tbl>
      <w:tblPr>
        <w:tblStyle w:val="6"/>
        <w:tblW w:w="10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233"/>
        <w:gridCol w:w="5048"/>
        <w:gridCol w:w="3354"/>
      </w:tblGrid>
      <w:tr w14:paraId="5B15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0E37CD9D">
            <w:pPr>
              <w:keepNext w:val="0"/>
              <w:keepLines w:val="0"/>
              <w:pageBreakBefore w:val="0"/>
              <w:kinsoku/>
              <w:wordWrap/>
              <w:overflowPunct/>
              <w:topLinePunct w:val="0"/>
              <w:autoSpaceDE/>
              <w:autoSpaceDN/>
              <w:bidi w:val="0"/>
              <w:adjustRightInd/>
              <w:snapToGrid/>
              <w:spacing w:line="400" w:lineRule="exact"/>
              <w:jc w:val="center"/>
              <w:rPr>
                <w:rFonts w:ascii="方正楷体_GBK" w:hAnsi="宋体" w:eastAsia="方正楷体_GBK"/>
                <w:sz w:val="28"/>
                <w:szCs w:val="28"/>
              </w:rPr>
            </w:pPr>
            <w:r>
              <w:rPr>
                <w:rFonts w:hint="eastAsia" w:ascii="宋体" w:hAnsi="宋体" w:cs="宋体"/>
                <w:sz w:val="28"/>
                <w:szCs w:val="28"/>
              </w:rPr>
              <w:t>序号</w:t>
            </w:r>
          </w:p>
        </w:tc>
        <w:tc>
          <w:tcPr>
            <w:tcW w:w="9635" w:type="dxa"/>
            <w:gridSpan w:val="3"/>
            <w:noWrap w:val="0"/>
            <w:vAlign w:val="center"/>
          </w:tcPr>
          <w:p w14:paraId="2097D592">
            <w:pPr>
              <w:keepNext w:val="0"/>
              <w:keepLines w:val="0"/>
              <w:pageBreakBefore w:val="0"/>
              <w:kinsoku/>
              <w:wordWrap/>
              <w:overflowPunct/>
              <w:topLinePunct w:val="0"/>
              <w:autoSpaceDE/>
              <w:autoSpaceDN/>
              <w:bidi w:val="0"/>
              <w:adjustRightInd/>
              <w:snapToGrid/>
              <w:spacing w:line="400" w:lineRule="exact"/>
              <w:jc w:val="center"/>
              <w:rPr>
                <w:sz w:val="28"/>
                <w:szCs w:val="28"/>
              </w:rPr>
            </w:pPr>
            <w:r>
              <w:rPr>
                <w:rFonts w:hint="eastAsia"/>
                <w:sz w:val="28"/>
                <w:szCs w:val="28"/>
              </w:rPr>
              <w:t>19</w:t>
            </w:r>
          </w:p>
        </w:tc>
      </w:tr>
      <w:tr w14:paraId="3EC89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7493B1C0">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违法</w:t>
            </w:r>
          </w:p>
          <w:p w14:paraId="200AB70A">
            <w:pPr>
              <w:keepNext w:val="0"/>
              <w:keepLines w:val="0"/>
              <w:pageBreakBefore w:val="0"/>
              <w:kinsoku/>
              <w:wordWrap/>
              <w:overflowPunct/>
              <w:topLinePunct w:val="0"/>
              <w:autoSpaceDE/>
              <w:autoSpaceDN/>
              <w:bidi w:val="0"/>
              <w:adjustRightInd/>
              <w:snapToGrid/>
              <w:spacing w:line="400" w:lineRule="exact"/>
              <w:jc w:val="center"/>
              <w:rPr>
                <w:rFonts w:ascii="方正楷体_GBK" w:hAnsi="宋体" w:eastAsia="方正楷体_GBK"/>
                <w:sz w:val="28"/>
                <w:szCs w:val="28"/>
              </w:rPr>
            </w:pPr>
            <w:r>
              <w:rPr>
                <w:rFonts w:hint="eastAsia" w:ascii="宋体" w:hAnsi="宋体" w:cs="宋体"/>
                <w:sz w:val="28"/>
                <w:szCs w:val="28"/>
              </w:rPr>
              <w:t>情形</w:t>
            </w:r>
          </w:p>
        </w:tc>
        <w:tc>
          <w:tcPr>
            <w:tcW w:w="9635" w:type="dxa"/>
            <w:gridSpan w:val="3"/>
            <w:noWrap w:val="0"/>
            <w:vAlign w:val="center"/>
          </w:tcPr>
          <w:p w14:paraId="141AA707">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1.医疗器械经营企业未按要求提交质量管理体系年度自查报告的。</w:t>
            </w:r>
          </w:p>
          <w:p w14:paraId="10D7BFC1">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2.医疗器械经营企业违反规定为其他医疗器械生产经营企业专门提供贮存、运输服务的。</w:t>
            </w:r>
          </w:p>
        </w:tc>
      </w:tr>
      <w:tr w14:paraId="380C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17096FBC">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处罚</w:t>
            </w:r>
          </w:p>
          <w:p w14:paraId="4EDFFC02">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依据</w:t>
            </w:r>
          </w:p>
        </w:tc>
        <w:tc>
          <w:tcPr>
            <w:tcW w:w="9635" w:type="dxa"/>
            <w:gridSpan w:val="3"/>
            <w:noWrap w:val="0"/>
            <w:vAlign w:val="center"/>
          </w:tcPr>
          <w:p w14:paraId="67AD0D61">
            <w:pPr>
              <w:keepNext w:val="0"/>
              <w:keepLines w:val="0"/>
              <w:pageBreakBefore w:val="0"/>
              <w:widowControl/>
              <w:kinsoku/>
              <w:wordWrap/>
              <w:overflowPunct/>
              <w:topLinePunct w:val="0"/>
              <w:autoSpaceDE/>
              <w:autoSpaceDN/>
              <w:bidi w:val="0"/>
              <w:adjustRightInd/>
              <w:snapToGrid/>
              <w:spacing w:line="400" w:lineRule="exact"/>
              <w:jc w:val="left"/>
              <w:textAlignment w:val="center"/>
              <w:rPr>
                <w:sz w:val="28"/>
                <w:szCs w:val="28"/>
              </w:rPr>
            </w:pPr>
            <w:r>
              <w:rPr>
                <w:rFonts w:hint="eastAsia"/>
                <w:sz w:val="28"/>
                <w:szCs w:val="28"/>
              </w:rPr>
              <w:t>《医疗器械经营监督管理办法》第六十八条  医疗器械经营企业未按照要求提交质量管理体系年度自查报告，或者违反本办法规定为其他医疗器械生产经营企业专门提供贮存、运输服务的，由药品监督管理部门责令限期改正；拒不改正的，处1万元以上5万元以下罚款；情节严重的，处5万元以上10万元以下罚款。</w:t>
            </w:r>
          </w:p>
        </w:tc>
      </w:tr>
      <w:tr w14:paraId="29E6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722EB232">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处罚</w:t>
            </w:r>
          </w:p>
          <w:p w14:paraId="56AC85D7">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种类</w:t>
            </w:r>
          </w:p>
        </w:tc>
        <w:tc>
          <w:tcPr>
            <w:tcW w:w="9635" w:type="dxa"/>
            <w:gridSpan w:val="3"/>
            <w:noWrap w:val="0"/>
            <w:vAlign w:val="center"/>
          </w:tcPr>
          <w:p w14:paraId="1657CCC5">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罚款</w:t>
            </w:r>
          </w:p>
        </w:tc>
      </w:tr>
      <w:tr w14:paraId="2D5F0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1EDE7B01">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实施</w:t>
            </w:r>
          </w:p>
          <w:p w14:paraId="29933B70">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主体</w:t>
            </w:r>
          </w:p>
        </w:tc>
        <w:tc>
          <w:tcPr>
            <w:tcW w:w="9635" w:type="dxa"/>
            <w:gridSpan w:val="3"/>
            <w:noWrap w:val="0"/>
            <w:vAlign w:val="center"/>
          </w:tcPr>
          <w:p w14:paraId="78A375FB">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药品监督管理部门</w:t>
            </w:r>
          </w:p>
        </w:tc>
      </w:tr>
      <w:tr w14:paraId="6377D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0D23B825">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裁量</w:t>
            </w:r>
          </w:p>
          <w:p w14:paraId="09EF284D">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范围</w:t>
            </w:r>
          </w:p>
        </w:tc>
        <w:tc>
          <w:tcPr>
            <w:tcW w:w="9635" w:type="dxa"/>
            <w:gridSpan w:val="3"/>
            <w:noWrap w:val="0"/>
            <w:vAlign w:val="center"/>
          </w:tcPr>
          <w:p w14:paraId="0E88A22E">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处1万元以上5万元以下罚款；情节严重的，处5万元以上10万元以下罚款</w:t>
            </w:r>
          </w:p>
        </w:tc>
      </w:tr>
      <w:tr w14:paraId="174C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771873A0">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处罚</w:t>
            </w:r>
          </w:p>
          <w:p w14:paraId="117C55A3">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标准</w:t>
            </w:r>
          </w:p>
        </w:tc>
        <w:tc>
          <w:tcPr>
            <w:tcW w:w="1233" w:type="dxa"/>
            <w:noWrap w:val="0"/>
            <w:vAlign w:val="center"/>
          </w:tcPr>
          <w:p w14:paraId="7559C53D">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裁量阶次</w:t>
            </w:r>
          </w:p>
        </w:tc>
        <w:tc>
          <w:tcPr>
            <w:tcW w:w="5048" w:type="dxa"/>
            <w:noWrap w:val="0"/>
            <w:vAlign w:val="center"/>
          </w:tcPr>
          <w:p w14:paraId="22CAE453">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裁量因素</w:t>
            </w:r>
          </w:p>
        </w:tc>
        <w:tc>
          <w:tcPr>
            <w:tcW w:w="3354" w:type="dxa"/>
            <w:noWrap w:val="0"/>
            <w:vAlign w:val="center"/>
          </w:tcPr>
          <w:p w14:paraId="060105BF">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裁量基准</w:t>
            </w:r>
          </w:p>
        </w:tc>
      </w:tr>
      <w:tr w14:paraId="347C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38C3A774">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23EB274A">
            <w:pPr>
              <w:keepNext w:val="0"/>
              <w:keepLines w:val="0"/>
              <w:pageBreakBefore w:val="0"/>
              <w:kinsoku/>
              <w:wordWrap/>
              <w:overflowPunct/>
              <w:topLinePunct w:val="0"/>
              <w:autoSpaceDE/>
              <w:autoSpaceDN/>
              <w:bidi w:val="0"/>
              <w:adjustRightInd/>
              <w:snapToGrid/>
              <w:spacing w:line="400" w:lineRule="exact"/>
              <w:jc w:val="center"/>
              <w:rPr>
                <w:rFonts w:hint="eastAsia"/>
                <w:sz w:val="28"/>
                <w:szCs w:val="28"/>
              </w:rPr>
            </w:pPr>
            <w:r>
              <w:rPr>
                <w:rFonts w:hint="eastAsia"/>
                <w:sz w:val="28"/>
                <w:szCs w:val="28"/>
              </w:rPr>
              <w:t>减轻</w:t>
            </w:r>
          </w:p>
          <w:p w14:paraId="1BBC5ABB">
            <w:pPr>
              <w:keepNext w:val="0"/>
              <w:keepLines w:val="0"/>
              <w:pageBreakBefore w:val="0"/>
              <w:kinsoku/>
              <w:wordWrap/>
              <w:overflowPunct/>
              <w:topLinePunct w:val="0"/>
              <w:autoSpaceDE/>
              <w:autoSpaceDN/>
              <w:bidi w:val="0"/>
              <w:adjustRightInd/>
              <w:snapToGrid/>
              <w:spacing w:line="400" w:lineRule="exact"/>
              <w:jc w:val="center"/>
              <w:rPr>
                <w:sz w:val="28"/>
                <w:szCs w:val="28"/>
              </w:rPr>
            </w:pPr>
            <w:r>
              <w:rPr>
                <w:rFonts w:hint="eastAsia"/>
                <w:sz w:val="28"/>
                <w:szCs w:val="28"/>
              </w:rPr>
              <w:t>处罚</w:t>
            </w:r>
          </w:p>
        </w:tc>
        <w:tc>
          <w:tcPr>
            <w:tcW w:w="5048" w:type="dxa"/>
            <w:noWrap w:val="0"/>
            <w:vAlign w:val="center"/>
          </w:tcPr>
          <w:p w14:paraId="17DF39F7">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参考江西省药监局《江西省药品监督管理行政处罚裁量权适用规则》第九条、第十条和《江西省市场监督管理领域减轻行政处罚清单（1.0版）》以及江西省市场监管局后续关于减轻处罚补充规定的情形</w:t>
            </w:r>
            <w:r>
              <w:rPr>
                <w:rFonts w:hint="eastAsia" w:ascii="宋体" w:hAnsi="宋体" w:cs="宋体"/>
                <w:color w:val="auto"/>
                <w:sz w:val="28"/>
                <w:szCs w:val="28"/>
                <w:lang w:eastAsia="zh-CN"/>
              </w:rPr>
              <w:t>。</w:t>
            </w:r>
          </w:p>
        </w:tc>
        <w:tc>
          <w:tcPr>
            <w:tcW w:w="3354" w:type="dxa"/>
            <w:noWrap w:val="0"/>
            <w:vAlign w:val="center"/>
          </w:tcPr>
          <w:p w14:paraId="75F89F57">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rPr>
            </w:pPr>
            <w:r>
              <w:rPr>
                <w:rFonts w:hint="eastAsia" w:ascii="宋体" w:hAnsi="宋体" w:cs="宋体"/>
                <w:color w:val="auto"/>
                <w:sz w:val="28"/>
                <w:szCs w:val="28"/>
                <w:lang w:eastAsia="zh-CN"/>
              </w:rPr>
              <w:t>处</w:t>
            </w:r>
            <w:r>
              <w:rPr>
                <w:rFonts w:hint="eastAsia"/>
                <w:sz w:val="28"/>
                <w:szCs w:val="28"/>
                <w:lang w:eastAsia="zh-CN"/>
              </w:rPr>
              <w:t>1</w:t>
            </w:r>
            <w:r>
              <w:rPr>
                <w:rFonts w:hint="eastAsia" w:ascii="宋体" w:hAnsi="宋体" w:cs="宋体"/>
                <w:color w:val="auto"/>
                <w:sz w:val="28"/>
                <w:szCs w:val="28"/>
                <w:lang w:eastAsia="zh-CN"/>
              </w:rPr>
              <w:t>万元以下的罚款。情节严重的，不适用减轻处罚。</w:t>
            </w:r>
          </w:p>
        </w:tc>
      </w:tr>
      <w:tr w14:paraId="4ED4E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09B461C3">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1DCC9AD5">
            <w:pPr>
              <w:keepNext w:val="0"/>
              <w:keepLines w:val="0"/>
              <w:pageBreakBefore w:val="0"/>
              <w:kinsoku/>
              <w:wordWrap/>
              <w:overflowPunct/>
              <w:topLinePunct w:val="0"/>
              <w:autoSpaceDE/>
              <w:autoSpaceDN/>
              <w:bidi w:val="0"/>
              <w:adjustRightInd/>
              <w:snapToGrid/>
              <w:spacing w:line="400" w:lineRule="exact"/>
              <w:jc w:val="center"/>
              <w:rPr>
                <w:rFonts w:hint="eastAsia"/>
                <w:sz w:val="28"/>
                <w:szCs w:val="28"/>
              </w:rPr>
            </w:pPr>
            <w:r>
              <w:rPr>
                <w:rFonts w:hint="eastAsia"/>
                <w:sz w:val="28"/>
                <w:szCs w:val="28"/>
              </w:rPr>
              <w:t>从轻</w:t>
            </w:r>
          </w:p>
          <w:p w14:paraId="2A261078">
            <w:pPr>
              <w:keepNext w:val="0"/>
              <w:keepLines w:val="0"/>
              <w:pageBreakBefore w:val="0"/>
              <w:kinsoku/>
              <w:wordWrap/>
              <w:overflowPunct/>
              <w:topLinePunct w:val="0"/>
              <w:autoSpaceDE/>
              <w:autoSpaceDN/>
              <w:bidi w:val="0"/>
              <w:adjustRightInd/>
              <w:snapToGrid/>
              <w:spacing w:line="400" w:lineRule="exact"/>
              <w:jc w:val="center"/>
              <w:rPr>
                <w:sz w:val="28"/>
                <w:szCs w:val="28"/>
              </w:rPr>
            </w:pPr>
            <w:r>
              <w:rPr>
                <w:rFonts w:hint="eastAsia"/>
                <w:sz w:val="28"/>
                <w:szCs w:val="28"/>
              </w:rPr>
              <w:t>处罚</w:t>
            </w:r>
          </w:p>
        </w:tc>
        <w:tc>
          <w:tcPr>
            <w:tcW w:w="5048" w:type="dxa"/>
            <w:noWrap w:val="0"/>
            <w:vAlign w:val="center"/>
          </w:tcPr>
          <w:p w14:paraId="6D6670BD">
            <w:pPr>
              <w:keepNext w:val="0"/>
              <w:keepLines w:val="0"/>
              <w:pageBreakBefore w:val="0"/>
              <w:kinsoku/>
              <w:wordWrap/>
              <w:overflowPunct/>
              <w:topLinePunct w:val="0"/>
              <w:autoSpaceDE/>
              <w:autoSpaceDN/>
              <w:bidi w:val="0"/>
              <w:adjustRightInd/>
              <w:snapToGrid/>
              <w:spacing w:line="400" w:lineRule="exact"/>
              <w:rPr>
                <w:rFonts w:hint="eastAsia" w:eastAsia="宋体"/>
                <w:sz w:val="28"/>
                <w:szCs w:val="28"/>
                <w:lang w:eastAsia="zh-CN"/>
              </w:rPr>
            </w:pPr>
            <w:r>
              <w:rPr>
                <w:rFonts w:hint="eastAsia" w:ascii="宋体" w:hAnsi="宋体" w:cs="宋体"/>
                <w:color w:val="auto"/>
                <w:sz w:val="28"/>
                <w:szCs w:val="28"/>
              </w:rPr>
              <w:t>参考江西省药监局《江西省药品监督管理行政处罚裁量权适用规则》第九条、第十条和《江西省市场监督管理领域减轻行政处罚清单（1.0版）》以及江西省市场监管局后续关于减轻处罚补充规定的情形</w:t>
            </w:r>
            <w:r>
              <w:rPr>
                <w:rFonts w:hint="eastAsia" w:ascii="宋体" w:hAnsi="宋体" w:cs="宋体"/>
                <w:color w:val="auto"/>
                <w:sz w:val="28"/>
                <w:szCs w:val="28"/>
                <w:lang w:eastAsia="zh-CN"/>
              </w:rPr>
              <w:t>。</w:t>
            </w:r>
          </w:p>
        </w:tc>
        <w:tc>
          <w:tcPr>
            <w:tcW w:w="3354" w:type="dxa"/>
            <w:noWrap w:val="0"/>
            <w:vAlign w:val="center"/>
          </w:tcPr>
          <w:p w14:paraId="3D5B4586">
            <w:pPr>
              <w:keepNext w:val="0"/>
              <w:keepLines w:val="0"/>
              <w:pageBreakBefore w:val="0"/>
              <w:kinsoku/>
              <w:wordWrap/>
              <w:overflowPunct/>
              <w:topLinePunct w:val="0"/>
              <w:autoSpaceDE/>
              <w:autoSpaceDN/>
              <w:bidi w:val="0"/>
              <w:adjustRightInd/>
              <w:snapToGrid/>
              <w:spacing w:line="400" w:lineRule="exact"/>
              <w:rPr>
                <w:rFonts w:hint="eastAsia" w:eastAsia="宋体"/>
                <w:sz w:val="28"/>
                <w:szCs w:val="28"/>
                <w:lang w:eastAsia="zh-CN"/>
              </w:rPr>
            </w:pPr>
            <w:r>
              <w:rPr>
                <w:rFonts w:hint="eastAsia"/>
                <w:sz w:val="28"/>
                <w:szCs w:val="28"/>
              </w:rPr>
              <w:t>处1万元以上2.2万元以下的罚款</w:t>
            </w:r>
            <w:r>
              <w:rPr>
                <w:rFonts w:hint="eastAsia"/>
                <w:sz w:val="28"/>
                <w:szCs w:val="28"/>
                <w:lang w:eastAsia="zh-CN"/>
              </w:rPr>
              <w:t>；</w:t>
            </w:r>
          </w:p>
          <w:p w14:paraId="3CE6062C">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情节严重的，处5万元以上6.5万元以下的罚款。</w:t>
            </w:r>
          </w:p>
        </w:tc>
      </w:tr>
      <w:tr w14:paraId="6D5B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773DB121">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5F9D1733">
            <w:pPr>
              <w:keepNext w:val="0"/>
              <w:keepLines w:val="0"/>
              <w:pageBreakBefore w:val="0"/>
              <w:kinsoku/>
              <w:wordWrap/>
              <w:overflowPunct/>
              <w:topLinePunct w:val="0"/>
              <w:autoSpaceDE/>
              <w:autoSpaceDN/>
              <w:bidi w:val="0"/>
              <w:adjustRightInd/>
              <w:snapToGrid/>
              <w:spacing w:line="400" w:lineRule="exact"/>
              <w:jc w:val="center"/>
              <w:rPr>
                <w:rFonts w:hint="eastAsia"/>
                <w:sz w:val="28"/>
                <w:szCs w:val="28"/>
              </w:rPr>
            </w:pPr>
            <w:r>
              <w:rPr>
                <w:rFonts w:hint="eastAsia"/>
                <w:sz w:val="28"/>
                <w:szCs w:val="28"/>
              </w:rPr>
              <w:t>从重</w:t>
            </w:r>
          </w:p>
          <w:p w14:paraId="598A69CC">
            <w:pPr>
              <w:keepNext w:val="0"/>
              <w:keepLines w:val="0"/>
              <w:pageBreakBefore w:val="0"/>
              <w:kinsoku/>
              <w:wordWrap/>
              <w:overflowPunct/>
              <w:topLinePunct w:val="0"/>
              <w:autoSpaceDE/>
              <w:autoSpaceDN/>
              <w:bidi w:val="0"/>
              <w:adjustRightInd/>
              <w:snapToGrid/>
              <w:spacing w:line="400" w:lineRule="exact"/>
              <w:jc w:val="center"/>
              <w:rPr>
                <w:sz w:val="28"/>
                <w:szCs w:val="28"/>
              </w:rPr>
            </w:pPr>
            <w:r>
              <w:rPr>
                <w:rFonts w:hint="eastAsia"/>
                <w:sz w:val="28"/>
                <w:szCs w:val="28"/>
              </w:rPr>
              <w:t>处罚</w:t>
            </w:r>
          </w:p>
        </w:tc>
        <w:tc>
          <w:tcPr>
            <w:tcW w:w="5048" w:type="dxa"/>
            <w:noWrap w:val="0"/>
            <w:vAlign w:val="center"/>
          </w:tcPr>
          <w:p w14:paraId="2A1052F9">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sz w:val="28"/>
                <w:szCs w:val="28"/>
                <w:lang w:eastAsia="zh-CN"/>
              </w:rPr>
            </w:pPr>
            <w:r>
              <w:rPr>
                <w:rFonts w:hint="eastAsia" w:ascii="宋体" w:hAnsi="宋体" w:cs="宋体"/>
                <w:color w:val="auto"/>
                <w:sz w:val="28"/>
                <w:szCs w:val="28"/>
              </w:rPr>
              <w:t>参考江西省药监局《江西省药品监督管理行政处罚裁量权适用规则》第十一条、第十二条的规定</w:t>
            </w:r>
            <w:r>
              <w:rPr>
                <w:rFonts w:hint="eastAsia" w:ascii="宋体" w:hAnsi="宋体" w:cs="宋体"/>
                <w:color w:val="auto"/>
                <w:sz w:val="28"/>
                <w:szCs w:val="28"/>
                <w:lang w:eastAsia="zh-CN"/>
              </w:rPr>
              <w:t>外，可以考虑以下所列从重因素：</w:t>
            </w:r>
          </w:p>
          <w:p w14:paraId="3C9D2AB3">
            <w:pPr>
              <w:keepNext w:val="0"/>
              <w:keepLines w:val="0"/>
              <w:pageBreakBefore w:val="0"/>
              <w:kinsoku/>
              <w:wordWrap/>
              <w:overflowPunct/>
              <w:topLinePunct w:val="0"/>
              <w:autoSpaceDE/>
              <w:autoSpaceDN/>
              <w:bidi w:val="0"/>
              <w:adjustRightInd/>
              <w:snapToGrid/>
              <w:spacing w:line="400" w:lineRule="exact"/>
              <w:rPr>
                <w:rFonts w:hint="eastAsia"/>
                <w:sz w:val="28"/>
                <w:szCs w:val="28"/>
                <w:lang w:eastAsia="zh-CN"/>
              </w:rPr>
            </w:pPr>
            <w:r>
              <w:rPr>
                <w:rFonts w:hint="eastAsia" w:ascii="宋体" w:hAnsi="宋体" w:cs="宋体"/>
                <w:color w:val="auto"/>
                <w:sz w:val="28"/>
                <w:szCs w:val="28"/>
                <w:lang w:val="en-US" w:eastAsia="zh-CN"/>
              </w:rPr>
              <w:t>1</w:t>
            </w:r>
            <w:r>
              <w:rPr>
                <w:rFonts w:hint="eastAsia"/>
                <w:sz w:val="28"/>
                <w:szCs w:val="28"/>
                <w:lang w:val="en-US" w:eastAsia="zh-CN"/>
              </w:rPr>
              <w:t>.</w:t>
            </w:r>
            <w:r>
              <w:rPr>
                <w:rFonts w:hint="eastAsia"/>
                <w:sz w:val="28"/>
                <w:szCs w:val="28"/>
              </w:rPr>
              <w:t>医疗器械经营企业连续两年未按照要求提交质量管理体系年度自查报告</w:t>
            </w:r>
            <w:r>
              <w:rPr>
                <w:rFonts w:hint="eastAsia"/>
                <w:sz w:val="28"/>
                <w:szCs w:val="28"/>
                <w:lang w:eastAsia="zh-CN"/>
              </w:rPr>
              <w:t>；</w:t>
            </w:r>
          </w:p>
          <w:p w14:paraId="76AACD8D">
            <w:pPr>
              <w:keepNext w:val="0"/>
              <w:keepLines w:val="0"/>
              <w:pageBreakBefore w:val="0"/>
              <w:kinsoku/>
              <w:wordWrap/>
              <w:overflowPunct/>
              <w:topLinePunct w:val="0"/>
              <w:autoSpaceDE/>
              <w:autoSpaceDN/>
              <w:bidi w:val="0"/>
              <w:adjustRightInd/>
              <w:snapToGrid/>
              <w:spacing w:line="400" w:lineRule="exact"/>
              <w:rPr>
                <w:rFonts w:hint="eastAsia"/>
                <w:sz w:val="28"/>
                <w:szCs w:val="28"/>
                <w:lang w:val="en-US" w:eastAsia="zh-CN"/>
              </w:rPr>
            </w:pPr>
            <w:r>
              <w:rPr>
                <w:rFonts w:hint="eastAsia"/>
                <w:sz w:val="28"/>
                <w:szCs w:val="28"/>
                <w:lang w:val="en-US" w:eastAsia="zh-CN"/>
              </w:rPr>
              <w:t>2.</w:t>
            </w:r>
            <w:r>
              <w:rPr>
                <w:rFonts w:hint="eastAsia"/>
                <w:sz w:val="28"/>
                <w:szCs w:val="28"/>
              </w:rPr>
              <w:t>医疗器械经营企业违反规定为其他医疗器械生产经营企业专门提供贮存、运输服务，且贮存、运输服务不符合要求的</w:t>
            </w:r>
            <w:r>
              <w:rPr>
                <w:rFonts w:hint="eastAsia"/>
                <w:sz w:val="28"/>
                <w:szCs w:val="28"/>
                <w:lang w:eastAsia="zh-CN"/>
              </w:rPr>
              <w:t>。</w:t>
            </w:r>
          </w:p>
        </w:tc>
        <w:tc>
          <w:tcPr>
            <w:tcW w:w="3354" w:type="dxa"/>
            <w:noWrap w:val="0"/>
            <w:vAlign w:val="center"/>
          </w:tcPr>
          <w:p w14:paraId="2C10B758">
            <w:pPr>
              <w:keepNext w:val="0"/>
              <w:keepLines w:val="0"/>
              <w:pageBreakBefore w:val="0"/>
              <w:kinsoku/>
              <w:wordWrap/>
              <w:overflowPunct/>
              <w:topLinePunct w:val="0"/>
              <w:autoSpaceDE/>
              <w:autoSpaceDN/>
              <w:bidi w:val="0"/>
              <w:adjustRightInd/>
              <w:snapToGrid/>
              <w:spacing w:line="400" w:lineRule="exact"/>
              <w:rPr>
                <w:rFonts w:hint="eastAsia" w:eastAsia="宋体"/>
                <w:sz w:val="28"/>
                <w:szCs w:val="28"/>
                <w:lang w:eastAsia="zh-CN"/>
              </w:rPr>
            </w:pPr>
            <w:r>
              <w:rPr>
                <w:rFonts w:hint="eastAsia"/>
                <w:sz w:val="28"/>
                <w:szCs w:val="28"/>
              </w:rPr>
              <w:t>处3.8万元以上5万元以下的罚款</w:t>
            </w:r>
            <w:r>
              <w:rPr>
                <w:rFonts w:hint="eastAsia"/>
                <w:sz w:val="28"/>
                <w:szCs w:val="28"/>
                <w:lang w:eastAsia="zh-CN"/>
              </w:rPr>
              <w:t>；</w:t>
            </w:r>
          </w:p>
          <w:p w14:paraId="5BA13EA6">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情节严重的，处8.5万元以上10万元以下的罚款。</w:t>
            </w:r>
          </w:p>
        </w:tc>
      </w:tr>
      <w:tr w14:paraId="2D704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492F29FF">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38194F2B">
            <w:pPr>
              <w:keepNext w:val="0"/>
              <w:keepLines w:val="0"/>
              <w:pageBreakBefore w:val="0"/>
              <w:kinsoku/>
              <w:wordWrap/>
              <w:overflowPunct/>
              <w:topLinePunct w:val="0"/>
              <w:autoSpaceDE/>
              <w:autoSpaceDN/>
              <w:bidi w:val="0"/>
              <w:adjustRightInd/>
              <w:snapToGrid/>
              <w:spacing w:line="400" w:lineRule="exact"/>
              <w:jc w:val="center"/>
              <w:rPr>
                <w:rFonts w:hint="eastAsia" w:ascii="Times New Roman" w:hAnsi="Times New Roman" w:eastAsia="宋体" w:cs="Times New Roman"/>
                <w:kern w:val="2"/>
                <w:sz w:val="28"/>
                <w:szCs w:val="28"/>
                <w:lang w:val="en-US" w:eastAsia="zh-CN" w:bidi="ar-SA"/>
              </w:rPr>
            </w:pPr>
            <w:r>
              <w:rPr>
                <w:rFonts w:hint="eastAsia"/>
                <w:sz w:val="28"/>
                <w:szCs w:val="28"/>
              </w:rPr>
              <w:t>一般处罚</w:t>
            </w:r>
          </w:p>
        </w:tc>
        <w:tc>
          <w:tcPr>
            <w:tcW w:w="5048" w:type="dxa"/>
            <w:noWrap w:val="0"/>
            <w:vAlign w:val="center"/>
          </w:tcPr>
          <w:p w14:paraId="08B904BC">
            <w:pPr>
              <w:keepNext w:val="0"/>
              <w:keepLines w:val="0"/>
              <w:pageBreakBefore w:val="0"/>
              <w:kinsoku/>
              <w:wordWrap/>
              <w:overflowPunct/>
              <w:topLinePunct w:val="0"/>
              <w:autoSpaceDE/>
              <w:autoSpaceDN/>
              <w:bidi w:val="0"/>
              <w:adjustRightInd/>
              <w:snapToGrid/>
              <w:spacing w:line="400" w:lineRule="exact"/>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354" w:type="dxa"/>
            <w:noWrap w:val="0"/>
            <w:vAlign w:val="center"/>
          </w:tcPr>
          <w:p w14:paraId="641DC7D3">
            <w:pPr>
              <w:keepNext w:val="0"/>
              <w:keepLines w:val="0"/>
              <w:pageBreakBefore w:val="0"/>
              <w:kinsoku/>
              <w:wordWrap/>
              <w:overflowPunct/>
              <w:topLinePunct w:val="0"/>
              <w:autoSpaceDE/>
              <w:autoSpaceDN/>
              <w:bidi w:val="0"/>
              <w:adjustRightInd/>
              <w:snapToGrid/>
              <w:spacing w:line="400" w:lineRule="exact"/>
              <w:rPr>
                <w:rFonts w:hint="eastAsia" w:eastAsia="宋体"/>
                <w:sz w:val="28"/>
                <w:szCs w:val="28"/>
                <w:lang w:eastAsia="zh-CN"/>
              </w:rPr>
            </w:pPr>
            <w:r>
              <w:rPr>
                <w:rFonts w:hint="eastAsia"/>
                <w:sz w:val="28"/>
                <w:szCs w:val="28"/>
              </w:rPr>
              <w:t>处2.2万元以上3.8万元以下的罚款</w:t>
            </w:r>
            <w:r>
              <w:rPr>
                <w:rFonts w:hint="eastAsia"/>
                <w:sz w:val="28"/>
                <w:szCs w:val="28"/>
                <w:lang w:eastAsia="zh-CN"/>
              </w:rPr>
              <w:t>；</w:t>
            </w:r>
          </w:p>
          <w:p w14:paraId="216C0E3B">
            <w:pPr>
              <w:keepNext w:val="0"/>
              <w:keepLines w:val="0"/>
              <w:pageBreakBefore w:val="0"/>
              <w:kinsoku/>
              <w:wordWrap/>
              <w:overflowPunct/>
              <w:topLinePunct w:val="0"/>
              <w:autoSpaceDE/>
              <w:autoSpaceDN/>
              <w:bidi w:val="0"/>
              <w:adjustRightInd/>
              <w:snapToGrid/>
              <w:spacing w:line="400" w:lineRule="exact"/>
              <w:rPr>
                <w:rFonts w:hint="eastAsia" w:ascii="Times New Roman" w:hAnsi="Times New Roman" w:eastAsia="宋体" w:cs="Times New Roman"/>
                <w:kern w:val="2"/>
                <w:sz w:val="28"/>
                <w:szCs w:val="28"/>
                <w:lang w:val="en-US" w:eastAsia="zh-CN" w:bidi="ar-SA"/>
              </w:rPr>
            </w:pPr>
            <w:r>
              <w:rPr>
                <w:rFonts w:hint="eastAsia"/>
                <w:sz w:val="28"/>
                <w:szCs w:val="28"/>
              </w:rPr>
              <w:t>情节严重的，处6.5万元以上8.5万元以下的罚款。</w:t>
            </w:r>
          </w:p>
        </w:tc>
      </w:tr>
    </w:tbl>
    <w:p w14:paraId="6D3DDE0C">
      <w:pPr>
        <w:spacing w:line="520" w:lineRule="exact"/>
        <w:rPr>
          <w:rFonts w:ascii="方正楷体_GBK" w:hAnsi="宋体" w:eastAsia="方正楷体_GBK"/>
          <w:sz w:val="32"/>
          <w:szCs w:val="32"/>
        </w:rPr>
      </w:pPr>
    </w:p>
    <w:p w14:paraId="5C41A131">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233"/>
        <w:gridCol w:w="4543"/>
        <w:gridCol w:w="749"/>
        <w:gridCol w:w="2960"/>
        <w:gridCol w:w="163"/>
      </w:tblGrid>
      <w:tr w14:paraId="6E1BE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490" w:hRule="atLeast"/>
          <w:jc w:val="center"/>
        </w:trPr>
        <w:tc>
          <w:tcPr>
            <w:tcW w:w="1147" w:type="dxa"/>
            <w:noWrap w:val="0"/>
            <w:vAlign w:val="center"/>
          </w:tcPr>
          <w:p w14:paraId="29721FF6">
            <w:pPr>
              <w:keepNext w:val="0"/>
              <w:keepLines w:val="0"/>
              <w:pageBreakBefore w:val="0"/>
              <w:kinsoku/>
              <w:wordWrap/>
              <w:overflowPunct/>
              <w:topLinePunct w:val="0"/>
              <w:autoSpaceDE/>
              <w:autoSpaceDN/>
              <w:bidi w:val="0"/>
              <w:adjustRightInd/>
              <w:snapToGrid/>
              <w:spacing w:line="400" w:lineRule="exact"/>
              <w:jc w:val="center"/>
              <w:rPr>
                <w:rFonts w:ascii="方正楷体_GBK" w:hAnsi="宋体" w:eastAsia="方正楷体_GBK"/>
                <w:sz w:val="28"/>
                <w:szCs w:val="28"/>
              </w:rPr>
            </w:pPr>
            <w:r>
              <w:rPr>
                <w:rFonts w:hint="eastAsia" w:ascii="宋体" w:hAnsi="宋体" w:cs="宋体"/>
                <w:sz w:val="28"/>
                <w:szCs w:val="28"/>
              </w:rPr>
              <w:t>序号</w:t>
            </w:r>
          </w:p>
        </w:tc>
        <w:tc>
          <w:tcPr>
            <w:tcW w:w="9485" w:type="dxa"/>
            <w:gridSpan w:val="4"/>
            <w:noWrap w:val="0"/>
            <w:vAlign w:val="center"/>
          </w:tcPr>
          <w:p w14:paraId="29C97677">
            <w:pPr>
              <w:keepNext w:val="0"/>
              <w:keepLines w:val="0"/>
              <w:pageBreakBefore w:val="0"/>
              <w:kinsoku/>
              <w:wordWrap/>
              <w:overflowPunct/>
              <w:topLinePunct w:val="0"/>
              <w:autoSpaceDE/>
              <w:autoSpaceDN/>
              <w:bidi w:val="0"/>
              <w:adjustRightInd/>
              <w:snapToGrid/>
              <w:spacing w:line="400" w:lineRule="exact"/>
              <w:jc w:val="center"/>
              <w:rPr>
                <w:sz w:val="28"/>
                <w:szCs w:val="28"/>
              </w:rPr>
            </w:pPr>
            <w:r>
              <w:rPr>
                <w:rFonts w:hint="eastAsia"/>
                <w:sz w:val="28"/>
                <w:szCs w:val="28"/>
              </w:rPr>
              <w:t>20</w:t>
            </w:r>
          </w:p>
        </w:tc>
      </w:tr>
      <w:tr w14:paraId="77333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313" w:hRule="atLeast"/>
          <w:jc w:val="center"/>
        </w:trPr>
        <w:tc>
          <w:tcPr>
            <w:tcW w:w="1147" w:type="dxa"/>
            <w:noWrap w:val="0"/>
            <w:vAlign w:val="center"/>
          </w:tcPr>
          <w:p w14:paraId="2192EAB3">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违法</w:t>
            </w:r>
          </w:p>
          <w:p w14:paraId="592E3E0B">
            <w:pPr>
              <w:keepNext w:val="0"/>
              <w:keepLines w:val="0"/>
              <w:pageBreakBefore w:val="0"/>
              <w:kinsoku/>
              <w:wordWrap/>
              <w:overflowPunct/>
              <w:topLinePunct w:val="0"/>
              <w:autoSpaceDE/>
              <w:autoSpaceDN/>
              <w:bidi w:val="0"/>
              <w:adjustRightInd/>
              <w:snapToGrid/>
              <w:spacing w:line="400" w:lineRule="exact"/>
              <w:jc w:val="center"/>
              <w:rPr>
                <w:rFonts w:ascii="方正楷体_GBK" w:hAnsi="宋体" w:eastAsia="方正楷体_GBK"/>
                <w:sz w:val="28"/>
                <w:szCs w:val="28"/>
              </w:rPr>
            </w:pPr>
            <w:r>
              <w:rPr>
                <w:rFonts w:hint="eastAsia" w:ascii="宋体" w:hAnsi="宋体" w:cs="宋体"/>
                <w:sz w:val="28"/>
                <w:szCs w:val="28"/>
              </w:rPr>
              <w:t>情形</w:t>
            </w:r>
          </w:p>
        </w:tc>
        <w:tc>
          <w:tcPr>
            <w:tcW w:w="9485" w:type="dxa"/>
            <w:gridSpan w:val="4"/>
            <w:noWrap w:val="0"/>
            <w:vAlign w:val="center"/>
          </w:tcPr>
          <w:p w14:paraId="6B095139">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第三类医疗器械经营企业未按规定办理企业名称、法定代表人、企业负责变更。</w:t>
            </w:r>
          </w:p>
        </w:tc>
      </w:tr>
      <w:tr w14:paraId="6834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1147" w:type="dxa"/>
            <w:noWrap w:val="0"/>
            <w:vAlign w:val="center"/>
          </w:tcPr>
          <w:p w14:paraId="3433DC60">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处罚</w:t>
            </w:r>
          </w:p>
          <w:p w14:paraId="1D288B14">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依据</w:t>
            </w:r>
          </w:p>
        </w:tc>
        <w:tc>
          <w:tcPr>
            <w:tcW w:w="9485" w:type="dxa"/>
            <w:gridSpan w:val="4"/>
            <w:noWrap w:val="0"/>
            <w:vAlign w:val="center"/>
          </w:tcPr>
          <w:p w14:paraId="45790A4C">
            <w:pPr>
              <w:keepNext w:val="0"/>
              <w:keepLines w:val="0"/>
              <w:pageBreakBefore w:val="0"/>
              <w:widowControl/>
              <w:kinsoku/>
              <w:wordWrap/>
              <w:overflowPunct/>
              <w:topLinePunct w:val="0"/>
              <w:autoSpaceDE/>
              <w:autoSpaceDN/>
              <w:bidi w:val="0"/>
              <w:adjustRightInd/>
              <w:snapToGrid/>
              <w:spacing w:line="400" w:lineRule="exact"/>
              <w:jc w:val="left"/>
              <w:textAlignment w:val="center"/>
              <w:rPr>
                <w:sz w:val="28"/>
                <w:szCs w:val="28"/>
              </w:rPr>
            </w:pPr>
            <w:r>
              <w:rPr>
                <w:rFonts w:hint="eastAsia"/>
                <w:sz w:val="28"/>
                <w:szCs w:val="28"/>
              </w:rPr>
              <w:t>《医疗器械经营监督管理办法》第六十九条  第三类医疗器械经营企业未按照本办法规定办理企业名称、法定代表人、企业负责人变更的，由药品监督管理部门责令限期改正；拒不改正的，处5000元以上3万元以下罚款。</w:t>
            </w:r>
          </w:p>
        </w:tc>
      </w:tr>
      <w:tr w14:paraId="259B9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1147" w:type="dxa"/>
            <w:noWrap w:val="0"/>
            <w:vAlign w:val="center"/>
          </w:tcPr>
          <w:p w14:paraId="4677D135">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处罚</w:t>
            </w:r>
          </w:p>
          <w:p w14:paraId="3607A6B2">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种类</w:t>
            </w:r>
          </w:p>
        </w:tc>
        <w:tc>
          <w:tcPr>
            <w:tcW w:w="9485" w:type="dxa"/>
            <w:gridSpan w:val="4"/>
            <w:noWrap w:val="0"/>
            <w:vAlign w:val="center"/>
          </w:tcPr>
          <w:p w14:paraId="450DF43A">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罚款</w:t>
            </w:r>
          </w:p>
        </w:tc>
      </w:tr>
      <w:tr w14:paraId="78D5C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313" w:hRule="atLeast"/>
          <w:jc w:val="center"/>
        </w:trPr>
        <w:tc>
          <w:tcPr>
            <w:tcW w:w="1147" w:type="dxa"/>
            <w:noWrap w:val="0"/>
            <w:vAlign w:val="center"/>
          </w:tcPr>
          <w:p w14:paraId="398FF96E">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实施</w:t>
            </w:r>
          </w:p>
          <w:p w14:paraId="6D69F17E">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主体</w:t>
            </w:r>
          </w:p>
        </w:tc>
        <w:tc>
          <w:tcPr>
            <w:tcW w:w="9485" w:type="dxa"/>
            <w:gridSpan w:val="4"/>
            <w:noWrap w:val="0"/>
            <w:vAlign w:val="center"/>
          </w:tcPr>
          <w:p w14:paraId="6273D498">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药品监督管理部门</w:t>
            </w:r>
          </w:p>
        </w:tc>
      </w:tr>
      <w:tr w14:paraId="57001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296" w:hRule="atLeast"/>
          <w:jc w:val="center"/>
        </w:trPr>
        <w:tc>
          <w:tcPr>
            <w:tcW w:w="1147" w:type="dxa"/>
            <w:noWrap w:val="0"/>
            <w:vAlign w:val="center"/>
          </w:tcPr>
          <w:p w14:paraId="045D4FCD">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裁量</w:t>
            </w:r>
          </w:p>
          <w:p w14:paraId="45BF7144">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范围</w:t>
            </w:r>
          </w:p>
        </w:tc>
        <w:tc>
          <w:tcPr>
            <w:tcW w:w="9485" w:type="dxa"/>
            <w:gridSpan w:val="4"/>
            <w:noWrap w:val="0"/>
            <w:vAlign w:val="center"/>
          </w:tcPr>
          <w:p w14:paraId="4019B3FB">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处5000元以上3万元以下罚款</w:t>
            </w:r>
          </w:p>
        </w:tc>
      </w:tr>
      <w:tr w14:paraId="2E796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1147" w:type="dxa"/>
            <w:vMerge w:val="restart"/>
            <w:noWrap w:val="0"/>
            <w:vAlign w:val="center"/>
          </w:tcPr>
          <w:p w14:paraId="004B4701">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处罚</w:t>
            </w:r>
          </w:p>
          <w:p w14:paraId="03D9A505">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标准</w:t>
            </w:r>
          </w:p>
        </w:tc>
        <w:tc>
          <w:tcPr>
            <w:tcW w:w="1233" w:type="dxa"/>
            <w:noWrap w:val="0"/>
            <w:vAlign w:val="center"/>
          </w:tcPr>
          <w:p w14:paraId="5D00C646">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cs="宋体"/>
                <w:sz w:val="28"/>
                <w:szCs w:val="28"/>
              </w:rPr>
            </w:pPr>
            <w:r>
              <w:rPr>
                <w:rFonts w:hint="eastAsia" w:ascii="宋体" w:hAnsi="宋体" w:cs="宋体"/>
                <w:sz w:val="28"/>
                <w:szCs w:val="28"/>
              </w:rPr>
              <w:t>裁量</w:t>
            </w:r>
          </w:p>
          <w:p w14:paraId="5F8048F1">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阶次</w:t>
            </w:r>
          </w:p>
        </w:tc>
        <w:tc>
          <w:tcPr>
            <w:tcW w:w="4543" w:type="dxa"/>
            <w:noWrap w:val="0"/>
            <w:vAlign w:val="center"/>
          </w:tcPr>
          <w:p w14:paraId="04B93545">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裁量因素</w:t>
            </w:r>
          </w:p>
        </w:tc>
        <w:tc>
          <w:tcPr>
            <w:tcW w:w="3709" w:type="dxa"/>
            <w:gridSpan w:val="2"/>
            <w:noWrap w:val="0"/>
            <w:vAlign w:val="center"/>
          </w:tcPr>
          <w:p w14:paraId="4583AD48">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r>
              <w:rPr>
                <w:rFonts w:hint="eastAsia" w:ascii="宋体" w:hAnsi="宋体" w:cs="宋体"/>
                <w:sz w:val="28"/>
                <w:szCs w:val="28"/>
              </w:rPr>
              <w:t>裁量基准</w:t>
            </w:r>
          </w:p>
        </w:tc>
      </w:tr>
      <w:tr w14:paraId="0462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1147" w:type="dxa"/>
            <w:vMerge w:val="continue"/>
            <w:noWrap w:val="0"/>
            <w:vAlign w:val="center"/>
          </w:tcPr>
          <w:p w14:paraId="6BE6C034">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59DBE7BB">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减轻</w:t>
            </w:r>
          </w:p>
          <w:p w14:paraId="64896404">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处罚</w:t>
            </w:r>
          </w:p>
        </w:tc>
        <w:tc>
          <w:tcPr>
            <w:tcW w:w="4543" w:type="dxa"/>
            <w:noWrap w:val="0"/>
            <w:vAlign w:val="center"/>
          </w:tcPr>
          <w:p w14:paraId="5DD6F6B0">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参考江西省药监局《江西省药品监督管理行政处罚裁量权适用规则》第九条、第十条和《江西省市场监督管理领域减轻行政处罚清单（1.0版）》以及江西省市场监管局后续关于减轻处罚补充规定的情形</w:t>
            </w:r>
            <w:r>
              <w:rPr>
                <w:rFonts w:hint="eastAsia" w:ascii="宋体" w:hAnsi="宋体" w:cs="宋体"/>
                <w:color w:val="auto"/>
                <w:kern w:val="0"/>
                <w:sz w:val="28"/>
                <w:szCs w:val="28"/>
                <w:lang w:eastAsia="zh-CN" w:bidi="ar"/>
              </w:rPr>
              <w:t>。</w:t>
            </w:r>
          </w:p>
        </w:tc>
        <w:tc>
          <w:tcPr>
            <w:tcW w:w="3709" w:type="dxa"/>
            <w:gridSpan w:val="2"/>
            <w:noWrap w:val="0"/>
            <w:vAlign w:val="center"/>
          </w:tcPr>
          <w:p w14:paraId="14D77295">
            <w:pPr>
              <w:keepNext w:val="0"/>
              <w:keepLines w:val="0"/>
              <w:pageBreakBefore w:val="0"/>
              <w:kinsoku/>
              <w:wordWrap/>
              <w:overflowPunct/>
              <w:topLinePunct w:val="0"/>
              <w:autoSpaceDE/>
              <w:autoSpaceDN/>
              <w:bidi w:val="0"/>
              <w:adjustRightInd/>
              <w:snapToGrid/>
              <w:spacing w:line="400" w:lineRule="exact"/>
              <w:rPr>
                <w:rFonts w:hint="eastAsia" w:ascii="宋体" w:hAnsi="宋体" w:cs="宋体"/>
                <w:color w:val="auto"/>
                <w:kern w:val="0"/>
                <w:sz w:val="28"/>
                <w:szCs w:val="28"/>
                <w:lang w:bidi="ar"/>
              </w:rPr>
            </w:pPr>
            <w:r>
              <w:rPr>
                <w:rFonts w:hint="eastAsia" w:ascii="宋体" w:hAnsi="宋体" w:cs="宋体"/>
                <w:color w:val="auto"/>
                <w:kern w:val="0"/>
                <w:sz w:val="28"/>
                <w:szCs w:val="28"/>
                <w:lang w:eastAsia="zh-CN" w:bidi="ar"/>
              </w:rPr>
              <w:t>处</w:t>
            </w:r>
            <w:r>
              <w:rPr>
                <w:rFonts w:hint="eastAsia" w:ascii="宋体" w:hAnsi="宋体" w:cs="宋体"/>
                <w:color w:val="auto"/>
                <w:kern w:val="0"/>
                <w:sz w:val="28"/>
                <w:szCs w:val="28"/>
                <w:lang w:val="en-US" w:eastAsia="zh-CN" w:bidi="ar"/>
              </w:rPr>
              <w:t>0.5</w:t>
            </w:r>
            <w:r>
              <w:rPr>
                <w:rFonts w:hint="eastAsia" w:ascii="宋体" w:hAnsi="宋体" w:cs="宋体"/>
                <w:color w:val="auto"/>
                <w:kern w:val="0"/>
                <w:sz w:val="28"/>
                <w:szCs w:val="28"/>
                <w:lang w:eastAsia="zh-CN" w:bidi="ar"/>
              </w:rPr>
              <w:t>万元以下的罚款。情节严重的，不适用减轻处罚。</w:t>
            </w:r>
          </w:p>
        </w:tc>
      </w:tr>
      <w:tr w14:paraId="084D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1147" w:type="dxa"/>
            <w:vMerge w:val="continue"/>
            <w:noWrap w:val="0"/>
            <w:vAlign w:val="center"/>
          </w:tcPr>
          <w:p w14:paraId="34FBA287">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21252052">
            <w:pPr>
              <w:keepNext w:val="0"/>
              <w:keepLines w:val="0"/>
              <w:pageBreakBefore w:val="0"/>
              <w:kinsoku/>
              <w:wordWrap/>
              <w:overflowPunct/>
              <w:topLinePunct w:val="0"/>
              <w:autoSpaceDE/>
              <w:autoSpaceDN/>
              <w:bidi w:val="0"/>
              <w:adjustRightInd/>
              <w:snapToGrid/>
              <w:spacing w:line="400" w:lineRule="exact"/>
              <w:jc w:val="center"/>
              <w:rPr>
                <w:rFonts w:hint="eastAsia"/>
                <w:sz w:val="28"/>
                <w:szCs w:val="28"/>
              </w:rPr>
            </w:pPr>
            <w:r>
              <w:rPr>
                <w:rFonts w:hint="eastAsia"/>
                <w:sz w:val="28"/>
                <w:szCs w:val="28"/>
              </w:rPr>
              <w:t>从轻</w:t>
            </w:r>
          </w:p>
          <w:p w14:paraId="1ECC1E32">
            <w:pPr>
              <w:keepNext w:val="0"/>
              <w:keepLines w:val="0"/>
              <w:pageBreakBefore w:val="0"/>
              <w:kinsoku/>
              <w:wordWrap/>
              <w:overflowPunct/>
              <w:topLinePunct w:val="0"/>
              <w:autoSpaceDE/>
              <w:autoSpaceDN/>
              <w:bidi w:val="0"/>
              <w:adjustRightInd/>
              <w:snapToGrid/>
              <w:spacing w:line="400" w:lineRule="exact"/>
              <w:jc w:val="center"/>
              <w:rPr>
                <w:sz w:val="28"/>
                <w:szCs w:val="28"/>
              </w:rPr>
            </w:pPr>
            <w:r>
              <w:rPr>
                <w:rFonts w:hint="eastAsia"/>
                <w:sz w:val="28"/>
                <w:szCs w:val="28"/>
              </w:rPr>
              <w:t>处罚</w:t>
            </w:r>
          </w:p>
        </w:tc>
        <w:tc>
          <w:tcPr>
            <w:tcW w:w="4543" w:type="dxa"/>
            <w:noWrap w:val="0"/>
            <w:vAlign w:val="center"/>
          </w:tcPr>
          <w:p w14:paraId="56199B0E">
            <w:pPr>
              <w:keepNext w:val="0"/>
              <w:keepLines w:val="0"/>
              <w:pageBreakBefore w:val="0"/>
              <w:kinsoku/>
              <w:wordWrap/>
              <w:overflowPunct/>
              <w:topLinePunct w:val="0"/>
              <w:autoSpaceDE/>
              <w:autoSpaceDN/>
              <w:bidi w:val="0"/>
              <w:adjustRightInd/>
              <w:snapToGrid/>
              <w:spacing w:line="400" w:lineRule="exact"/>
              <w:rPr>
                <w:rFonts w:hint="eastAsia" w:eastAsia="宋体"/>
                <w:sz w:val="28"/>
                <w:szCs w:val="28"/>
                <w:lang w:eastAsia="zh-CN"/>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w:t>
            </w:r>
            <w:r>
              <w:rPr>
                <w:rFonts w:hint="eastAsia" w:ascii="宋体" w:hAnsi="宋体" w:cs="宋体"/>
                <w:color w:val="auto"/>
                <w:kern w:val="0"/>
                <w:sz w:val="28"/>
                <w:szCs w:val="28"/>
                <w:lang w:eastAsia="zh-CN" w:bidi="ar"/>
              </w:rPr>
              <w:t>形。</w:t>
            </w:r>
          </w:p>
        </w:tc>
        <w:tc>
          <w:tcPr>
            <w:tcW w:w="3709" w:type="dxa"/>
            <w:gridSpan w:val="2"/>
            <w:noWrap w:val="0"/>
            <w:vAlign w:val="center"/>
          </w:tcPr>
          <w:p w14:paraId="2354DF06">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处0.5万元以上1.25万元以下的罚款。</w:t>
            </w:r>
          </w:p>
        </w:tc>
      </w:tr>
      <w:tr w14:paraId="1D230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04" w:hRule="atLeast"/>
          <w:jc w:val="center"/>
        </w:trPr>
        <w:tc>
          <w:tcPr>
            <w:tcW w:w="1147" w:type="dxa"/>
            <w:vMerge w:val="continue"/>
            <w:noWrap w:val="0"/>
            <w:vAlign w:val="center"/>
          </w:tcPr>
          <w:p w14:paraId="140F851D">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4506640E">
            <w:pPr>
              <w:keepNext w:val="0"/>
              <w:keepLines w:val="0"/>
              <w:pageBreakBefore w:val="0"/>
              <w:kinsoku/>
              <w:wordWrap/>
              <w:overflowPunct/>
              <w:topLinePunct w:val="0"/>
              <w:autoSpaceDE/>
              <w:autoSpaceDN/>
              <w:bidi w:val="0"/>
              <w:adjustRightInd/>
              <w:snapToGrid/>
              <w:spacing w:line="400" w:lineRule="exact"/>
              <w:jc w:val="center"/>
              <w:rPr>
                <w:sz w:val="28"/>
                <w:szCs w:val="28"/>
              </w:rPr>
            </w:pPr>
            <w:r>
              <w:rPr>
                <w:rFonts w:hint="eastAsia"/>
                <w:sz w:val="28"/>
                <w:szCs w:val="28"/>
              </w:rPr>
              <w:t>从重处罚</w:t>
            </w:r>
          </w:p>
        </w:tc>
        <w:tc>
          <w:tcPr>
            <w:tcW w:w="4543" w:type="dxa"/>
            <w:noWrap w:val="0"/>
            <w:vAlign w:val="center"/>
          </w:tcPr>
          <w:p w14:paraId="31064E45">
            <w:pPr>
              <w:keepNext w:val="0"/>
              <w:keepLines w:val="0"/>
              <w:pageBreakBefore w:val="0"/>
              <w:numPr>
                <w:ilvl w:val="0"/>
                <w:numId w:val="0"/>
              </w:numPr>
              <w:kinsoku/>
              <w:wordWrap/>
              <w:overflowPunct/>
              <w:topLinePunct w:val="0"/>
              <w:autoSpaceDE/>
              <w:autoSpaceDN/>
              <w:bidi w:val="0"/>
              <w:adjustRightInd/>
              <w:snapToGrid/>
              <w:spacing w:line="400" w:lineRule="exact"/>
              <w:rPr>
                <w:sz w:val="28"/>
                <w:szCs w:val="28"/>
              </w:rPr>
            </w:pPr>
            <w:r>
              <w:rPr>
                <w:rFonts w:hint="eastAsia"/>
                <w:sz w:val="28"/>
                <w:szCs w:val="28"/>
                <w:lang w:val="en-US" w:eastAsia="zh-CN"/>
              </w:rPr>
              <w:t>参考江西省药监局《江西省药品监督管理行政处罚裁量权适用规则》第十一条、第十二条中的从重情形。</w:t>
            </w:r>
          </w:p>
        </w:tc>
        <w:tc>
          <w:tcPr>
            <w:tcW w:w="3709" w:type="dxa"/>
            <w:gridSpan w:val="2"/>
            <w:noWrap w:val="0"/>
            <w:vAlign w:val="center"/>
          </w:tcPr>
          <w:p w14:paraId="2B0DB9B3">
            <w:pPr>
              <w:keepNext w:val="0"/>
              <w:keepLines w:val="0"/>
              <w:pageBreakBefore w:val="0"/>
              <w:kinsoku/>
              <w:wordWrap/>
              <w:overflowPunct/>
              <w:topLinePunct w:val="0"/>
              <w:autoSpaceDE/>
              <w:autoSpaceDN/>
              <w:bidi w:val="0"/>
              <w:adjustRightInd/>
              <w:snapToGrid/>
              <w:spacing w:line="400" w:lineRule="exact"/>
              <w:rPr>
                <w:sz w:val="28"/>
                <w:szCs w:val="28"/>
              </w:rPr>
            </w:pPr>
            <w:r>
              <w:rPr>
                <w:rFonts w:hint="eastAsia"/>
                <w:sz w:val="28"/>
                <w:szCs w:val="28"/>
              </w:rPr>
              <w:t>处2.25万元以上3万元以下的罚款。</w:t>
            </w:r>
          </w:p>
        </w:tc>
      </w:tr>
      <w:tr w14:paraId="3A583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3" w:type="dxa"/>
          <w:trHeight w:val="1966" w:hRule="atLeast"/>
          <w:jc w:val="center"/>
        </w:trPr>
        <w:tc>
          <w:tcPr>
            <w:tcW w:w="1147" w:type="dxa"/>
            <w:vMerge w:val="continue"/>
            <w:noWrap w:val="0"/>
            <w:vAlign w:val="center"/>
          </w:tcPr>
          <w:p w14:paraId="0C2987A4">
            <w:pPr>
              <w:keepNext w:val="0"/>
              <w:keepLines w:val="0"/>
              <w:pageBreakBefore w:val="0"/>
              <w:kinsoku/>
              <w:wordWrap/>
              <w:overflowPunct/>
              <w:topLinePunct w:val="0"/>
              <w:autoSpaceDE/>
              <w:autoSpaceDN/>
              <w:bidi w:val="0"/>
              <w:adjustRightInd/>
              <w:snapToGrid/>
              <w:spacing w:line="400" w:lineRule="exact"/>
              <w:jc w:val="center"/>
              <w:rPr>
                <w:rFonts w:ascii="宋体" w:hAnsi="宋体" w:cs="宋体"/>
                <w:sz w:val="28"/>
                <w:szCs w:val="28"/>
              </w:rPr>
            </w:pPr>
          </w:p>
        </w:tc>
        <w:tc>
          <w:tcPr>
            <w:tcW w:w="1233" w:type="dxa"/>
            <w:noWrap w:val="0"/>
            <w:vAlign w:val="center"/>
          </w:tcPr>
          <w:p w14:paraId="6BDC7765">
            <w:pPr>
              <w:keepNext w:val="0"/>
              <w:keepLines w:val="0"/>
              <w:pageBreakBefore w:val="0"/>
              <w:kinsoku/>
              <w:wordWrap/>
              <w:overflowPunct/>
              <w:topLinePunct w:val="0"/>
              <w:autoSpaceDE/>
              <w:autoSpaceDN/>
              <w:bidi w:val="0"/>
              <w:adjustRightInd/>
              <w:snapToGrid/>
              <w:spacing w:line="400" w:lineRule="exact"/>
              <w:jc w:val="center"/>
              <w:rPr>
                <w:rFonts w:hint="eastAsia" w:ascii="Times New Roman" w:hAnsi="Times New Roman" w:eastAsia="宋体" w:cs="Times New Roman"/>
                <w:kern w:val="2"/>
                <w:sz w:val="28"/>
                <w:szCs w:val="28"/>
                <w:lang w:val="en-US" w:eastAsia="zh-CN" w:bidi="ar-SA"/>
              </w:rPr>
            </w:pPr>
            <w:r>
              <w:rPr>
                <w:rFonts w:hint="eastAsia"/>
                <w:sz w:val="28"/>
                <w:szCs w:val="28"/>
              </w:rPr>
              <w:t>一般处罚</w:t>
            </w:r>
          </w:p>
        </w:tc>
        <w:tc>
          <w:tcPr>
            <w:tcW w:w="4543" w:type="dxa"/>
            <w:noWrap w:val="0"/>
            <w:vAlign w:val="center"/>
          </w:tcPr>
          <w:p w14:paraId="31288264">
            <w:pPr>
              <w:keepNext w:val="0"/>
              <w:keepLines w:val="0"/>
              <w:pageBreakBefore w:val="0"/>
              <w:kinsoku/>
              <w:wordWrap/>
              <w:overflowPunct/>
              <w:topLinePunct w:val="0"/>
              <w:autoSpaceDE/>
              <w:autoSpaceDN/>
              <w:bidi w:val="0"/>
              <w:adjustRightInd/>
              <w:snapToGrid/>
              <w:spacing w:line="400" w:lineRule="exact"/>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3709" w:type="dxa"/>
            <w:gridSpan w:val="2"/>
            <w:noWrap w:val="0"/>
            <w:vAlign w:val="center"/>
          </w:tcPr>
          <w:p w14:paraId="25CA7DB8">
            <w:pPr>
              <w:keepNext w:val="0"/>
              <w:keepLines w:val="0"/>
              <w:pageBreakBefore w:val="0"/>
              <w:kinsoku/>
              <w:wordWrap/>
              <w:overflowPunct/>
              <w:topLinePunct w:val="0"/>
              <w:autoSpaceDE/>
              <w:autoSpaceDN/>
              <w:bidi w:val="0"/>
              <w:adjustRightInd/>
              <w:snapToGrid/>
              <w:spacing w:line="400" w:lineRule="exact"/>
              <w:rPr>
                <w:rFonts w:hint="eastAsia" w:ascii="Times New Roman" w:hAnsi="Times New Roman" w:eastAsia="宋体" w:cs="Times New Roman"/>
                <w:kern w:val="2"/>
                <w:sz w:val="28"/>
                <w:szCs w:val="28"/>
                <w:lang w:val="en-US" w:eastAsia="zh-CN" w:bidi="ar-SA"/>
              </w:rPr>
            </w:pPr>
            <w:r>
              <w:rPr>
                <w:rFonts w:hint="eastAsia"/>
                <w:sz w:val="28"/>
                <w:szCs w:val="28"/>
              </w:rPr>
              <w:t>处1.25万元以上2.25万元以下的罚款。</w:t>
            </w:r>
          </w:p>
        </w:tc>
      </w:tr>
      <w:tr w14:paraId="4BF5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3FA4B885">
            <w:pPr>
              <w:keepNext w:val="0"/>
              <w:keepLines w:val="0"/>
              <w:pageBreakBefore w:val="0"/>
              <w:kinsoku/>
              <w:wordWrap/>
              <w:overflowPunct/>
              <w:topLinePunct w:val="0"/>
              <w:autoSpaceDE/>
              <w:autoSpaceDN/>
              <w:bidi w:val="0"/>
              <w:adjustRightInd/>
              <w:snapToGrid/>
              <w:spacing w:line="360" w:lineRule="exact"/>
              <w:jc w:val="center"/>
              <w:rPr>
                <w:rFonts w:ascii="方正楷体_GBK" w:hAnsi="宋体" w:eastAsia="方正楷体_GBK"/>
                <w:sz w:val="28"/>
                <w:szCs w:val="28"/>
              </w:rPr>
            </w:pPr>
            <w:r>
              <w:rPr>
                <w:rFonts w:hint="eastAsia" w:ascii="宋体" w:hAnsi="宋体" w:cs="宋体"/>
                <w:sz w:val="28"/>
                <w:szCs w:val="28"/>
              </w:rPr>
              <w:t>序号</w:t>
            </w:r>
          </w:p>
        </w:tc>
        <w:tc>
          <w:tcPr>
            <w:tcW w:w="9648" w:type="dxa"/>
            <w:gridSpan w:val="5"/>
            <w:noWrap w:val="0"/>
            <w:vAlign w:val="center"/>
          </w:tcPr>
          <w:p w14:paraId="53970F2E">
            <w:pPr>
              <w:keepNext w:val="0"/>
              <w:keepLines w:val="0"/>
              <w:pageBreakBefore w:val="0"/>
              <w:kinsoku/>
              <w:wordWrap/>
              <w:overflowPunct/>
              <w:topLinePunct w:val="0"/>
              <w:autoSpaceDE/>
              <w:autoSpaceDN/>
              <w:bidi w:val="0"/>
              <w:adjustRightInd/>
              <w:snapToGrid/>
              <w:spacing w:line="360" w:lineRule="exact"/>
              <w:jc w:val="center"/>
              <w:rPr>
                <w:sz w:val="28"/>
                <w:szCs w:val="28"/>
              </w:rPr>
            </w:pPr>
            <w:r>
              <w:rPr>
                <w:rFonts w:hint="eastAsia"/>
                <w:sz w:val="28"/>
                <w:szCs w:val="28"/>
              </w:rPr>
              <w:t>21</w:t>
            </w:r>
          </w:p>
        </w:tc>
      </w:tr>
      <w:tr w14:paraId="43C3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4CE25276">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违法</w:t>
            </w:r>
          </w:p>
          <w:p w14:paraId="67421D34">
            <w:pPr>
              <w:keepNext w:val="0"/>
              <w:keepLines w:val="0"/>
              <w:pageBreakBefore w:val="0"/>
              <w:kinsoku/>
              <w:wordWrap/>
              <w:overflowPunct/>
              <w:topLinePunct w:val="0"/>
              <w:autoSpaceDE/>
              <w:autoSpaceDN/>
              <w:bidi w:val="0"/>
              <w:adjustRightInd/>
              <w:snapToGrid/>
              <w:spacing w:line="360" w:lineRule="exact"/>
              <w:jc w:val="center"/>
              <w:rPr>
                <w:rFonts w:ascii="方正楷体_GBK" w:hAnsi="宋体" w:eastAsia="方正楷体_GBK"/>
                <w:sz w:val="28"/>
                <w:szCs w:val="28"/>
              </w:rPr>
            </w:pPr>
            <w:r>
              <w:rPr>
                <w:rFonts w:hint="eastAsia" w:ascii="宋体" w:hAnsi="宋体" w:cs="宋体"/>
                <w:sz w:val="28"/>
                <w:szCs w:val="28"/>
              </w:rPr>
              <w:t>情形</w:t>
            </w:r>
          </w:p>
        </w:tc>
        <w:tc>
          <w:tcPr>
            <w:tcW w:w="9648" w:type="dxa"/>
            <w:gridSpan w:val="5"/>
            <w:noWrap w:val="0"/>
            <w:vAlign w:val="center"/>
          </w:tcPr>
          <w:p w14:paraId="23FEFE55">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违反《医疗器械注册与备案管理办法》第七十九条的规定，未按照要求对发生变化进行备案的。</w:t>
            </w:r>
          </w:p>
        </w:tc>
      </w:tr>
      <w:tr w14:paraId="194E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28C0EFCD">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处罚</w:t>
            </w:r>
          </w:p>
          <w:p w14:paraId="73270361">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依据</w:t>
            </w:r>
          </w:p>
        </w:tc>
        <w:tc>
          <w:tcPr>
            <w:tcW w:w="9648" w:type="dxa"/>
            <w:gridSpan w:val="5"/>
            <w:noWrap w:val="0"/>
            <w:vAlign w:val="center"/>
          </w:tcPr>
          <w:p w14:paraId="1068098C">
            <w:pPr>
              <w:keepNext w:val="0"/>
              <w:keepLines w:val="0"/>
              <w:pageBreakBefore w:val="0"/>
              <w:widowControl/>
              <w:kinsoku/>
              <w:wordWrap/>
              <w:overflowPunct/>
              <w:topLinePunct w:val="0"/>
              <w:autoSpaceDE/>
              <w:autoSpaceDN/>
              <w:bidi w:val="0"/>
              <w:adjustRightInd/>
              <w:snapToGrid/>
              <w:spacing w:line="360" w:lineRule="exact"/>
              <w:textAlignment w:val="center"/>
            </w:pPr>
            <w:r>
              <w:rPr>
                <w:rFonts w:hint="eastAsia"/>
                <w:sz w:val="28"/>
                <w:szCs w:val="28"/>
              </w:rPr>
              <w:t>《医疗器械注册与备案管理办法》第一百零七条 违反本办法第七十九条的规定，未按照要求对发生变化进行备案的，责令限期改正；逾期不改正的，处1万元以上3万元以下罚款。</w:t>
            </w:r>
          </w:p>
        </w:tc>
      </w:tr>
      <w:tr w14:paraId="322D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6EEB20E8">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处罚</w:t>
            </w:r>
          </w:p>
          <w:p w14:paraId="3EB88C72">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种类</w:t>
            </w:r>
          </w:p>
        </w:tc>
        <w:tc>
          <w:tcPr>
            <w:tcW w:w="9648" w:type="dxa"/>
            <w:gridSpan w:val="5"/>
            <w:noWrap w:val="0"/>
            <w:vAlign w:val="center"/>
          </w:tcPr>
          <w:p w14:paraId="1F0545C0">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罚款</w:t>
            </w:r>
          </w:p>
        </w:tc>
      </w:tr>
      <w:tr w14:paraId="5AF2C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2D1BD858">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实施</w:t>
            </w:r>
          </w:p>
          <w:p w14:paraId="70AA4046">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主体</w:t>
            </w:r>
          </w:p>
        </w:tc>
        <w:tc>
          <w:tcPr>
            <w:tcW w:w="9648" w:type="dxa"/>
            <w:gridSpan w:val="5"/>
            <w:noWrap w:val="0"/>
            <w:vAlign w:val="center"/>
          </w:tcPr>
          <w:p w14:paraId="525D61F4">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药品监督管理部门</w:t>
            </w:r>
          </w:p>
        </w:tc>
      </w:tr>
      <w:tr w14:paraId="5BF2D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36985786">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裁量</w:t>
            </w:r>
          </w:p>
          <w:p w14:paraId="7A9A927C">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范围</w:t>
            </w:r>
          </w:p>
        </w:tc>
        <w:tc>
          <w:tcPr>
            <w:tcW w:w="9648" w:type="dxa"/>
            <w:gridSpan w:val="5"/>
            <w:noWrap w:val="0"/>
            <w:vAlign w:val="center"/>
          </w:tcPr>
          <w:p w14:paraId="1EA7507D">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处1万元以上3万元以下罚款</w:t>
            </w:r>
          </w:p>
        </w:tc>
      </w:tr>
      <w:tr w14:paraId="7AAB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restart"/>
            <w:noWrap w:val="0"/>
            <w:vAlign w:val="center"/>
          </w:tcPr>
          <w:p w14:paraId="5EB9F4A7">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处罚</w:t>
            </w:r>
          </w:p>
          <w:p w14:paraId="064789F7">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标准</w:t>
            </w:r>
          </w:p>
        </w:tc>
        <w:tc>
          <w:tcPr>
            <w:tcW w:w="1233" w:type="dxa"/>
            <w:noWrap w:val="0"/>
            <w:vAlign w:val="center"/>
          </w:tcPr>
          <w:p w14:paraId="1F3541A9">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裁量</w:t>
            </w:r>
          </w:p>
          <w:p w14:paraId="4A3ACE3A">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阶次</w:t>
            </w:r>
          </w:p>
        </w:tc>
        <w:tc>
          <w:tcPr>
            <w:tcW w:w="5292" w:type="dxa"/>
            <w:gridSpan w:val="2"/>
            <w:noWrap w:val="0"/>
            <w:vAlign w:val="center"/>
          </w:tcPr>
          <w:p w14:paraId="6E2EFF25">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裁量因素</w:t>
            </w:r>
          </w:p>
        </w:tc>
        <w:tc>
          <w:tcPr>
            <w:tcW w:w="3123" w:type="dxa"/>
            <w:gridSpan w:val="2"/>
            <w:noWrap w:val="0"/>
            <w:vAlign w:val="center"/>
          </w:tcPr>
          <w:p w14:paraId="78580670">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裁量基准</w:t>
            </w:r>
          </w:p>
        </w:tc>
      </w:tr>
      <w:tr w14:paraId="300A2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0FF074AD">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p>
        </w:tc>
        <w:tc>
          <w:tcPr>
            <w:tcW w:w="1233" w:type="dxa"/>
            <w:noWrap w:val="0"/>
            <w:vAlign w:val="center"/>
          </w:tcPr>
          <w:p w14:paraId="43AE293B">
            <w:pPr>
              <w:keepNext w:val="0"/>
              <w:keepLines w:val="0"/>
              <w:pageBreakBefore w:val="0"/>
              <w:kinsoku/>
              <w:wordWrap/>
              <w:overflowPunct/>
              <w:topLinePunct w:val="0"/>
              <w:autoSpaceDE/>
              <w:autoSpaceDN/>
              <w:bidi w:val="0"/>
              <w:adjustRightInd/>
              <w:snapToGrid/>
              <w:spacing w:line="360" w:lineRule="exact"/>
              <w:jc w:val="center"/>
              <w:rPr>
                <w:rFonts w:hint="eastAsia"/>
                <w:sz w:val="28"/>
                <w:szCs w:val="28"/>
              </w:rPr>
            </w:pPr>
            <w:r>
              <w:rPr>
                <w:rFonts w:hint="eastAsia"/>
                <w:sz w:val="28"/>
                <w:szCs w:val="28"/>
              </w:rPr>
              <w:t>减轻</w:t>
            </w:r>
          </w:p>
          <w:p w14:paraId="7343B218">
            <w:pPr>
              <w:keepNext w:val="0"/>
              <w:keepLines w:val="0"/>
              <w:pageBreakBefore w:val="0"/>
              <w:kinsoku/>
              <w:wordWrap/>
              <w:overflowPunct/>
              <w:topLinePunct w:val="0"/>
              <w:autoSpaceDE/>
              <w:autoSpaceDN/>
              <w:bidi w:val="0"/>
              <w:adjustRightInd/>
              <w:snapToGrid/>
              <w:spacing w:line="360" w:lineRule="exact"/>
              <w:jc w:val="center"/>
              <w:rPr>
                <w:sz w:val="28"/>
                <w:szCs w:val="28"/>
              </w:rPr>
            </w:pPr>
            <w:r>
              <w:rPr>
                <w:rFonts w:hint="eastAsia"/>
                <w:sz w:val="28"/>
                <w:szCs w:val="28"/>
              </w:rPr>
              <w:t>处罚</w:t>
            </w:r>
          </w:p>
        </w:tc>
        <w:tc>
          <w:tcPr>
            <w:tcW w:w="5292" w:type="dxa"/>
            <w:gridSpan w:val="2"/>
            <w:noWrap w:val="0"/>
            <w:vAlign w:val="center"/>
          </w:tcPr>
          <w:p w14:paraId="189D5828">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减轻行政处罚清单（1.0版）》以及江西省市场监管局后续关于减轻处罚补充规定的情形外，可考虑以下所列</w:t>
            </w:r>
            <w:r>
              <w:rPr>
                <w:rFonts w:hint="eastAsia" w:ascii="宋体" w:hAnsi="宋体" w:cs="宋体"/>
                <w:color w:val="auto"/>
                <w:kern w:val="0"/>
                <w:sz w:val="28"/>
                <w:szCs w:val="28"/>
                <w:lang w:eastAsia="zh-CN" w:bidi="ar"/>
              </w:rPr>
              <w:t>减</w:t>
            </w:r>
            <w:r>
              <w:rPr>
                <w:rFonts w:hint="eastAsia" w:ascii="宋体" w:hAnsi="宋体" w:cs="宋体"/>
                <w:color w:val="auto"/>
                <w:kern w:val="0"/>
                <w:sz w:val="28"/>
                <w:szCs w:val="28"/>
                <w:lang w:bidi="ar"/>
              </w:rPr>
              <w:t>轻因素：</w:t>
            </w:r>
          </w:p>
          <w:p w14:paraId="038CD149">
            <w:pPr>
              <w:keepNext w:val="0"/>
              <w:keepLines w:val="0"/>
              <w:pageBreakBefore w:val="0"/>
              <w:kinsoku/>
              <w:wordWrap/>
              <w:overflowPunct/>
              <w:topLinePunct w:val="0"/>
              <w:autoSpaceDE/>
              <w:autoSpaceDN/>
              <w:bidi w:val="0"/>
              <w:adjustRightInd/>
              <w:snapToGrid/>
              <w:spacing w:line="360" w:lineRule="exact"/>
              <w:ind w:firstLine="560" w:firstLineChars="200"/>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已注册的第二类、第三类医疗器械产品，其设计、原材料、生产工艺、适用范围、使用方法等发生变化，但与原设计、原材料、生产工艺、适用范围、使用方法等类似，不属于实质性变化，且不影响该医疗器械安全、有效的</w:t>
            </w:r>
            <w:r>
              <w:rPr>
                <w:rFonts w:hint="eastAsia" w:ascii="宋体" w:hAnsi="宋体" w:cs="宋体"/>
                <w:color w:val="auto"/>
                <w:kern w:val="0"/>
                <w:sz w:val="28"/>
                <w:szCs w:val="28"/>
                <w:lang w:eastAsia="zh-CN" w:bidi="ar"/>
              </w:rPr>
              <w:t>。</w:t>
            </w:r>
          </w:p>
        </w:tc>
        <w:tc>
          <w:tcPr>
            <w:tcW w:w="3123" w:type="dxa"/>
            <w:gridSpan w:val="2"/>
            <w:noWrap w:val="0"/>
            <w:vAlign w:val="center"/>
          </w:tcPr>
          <w:p w14:paraId="05408CA8">
            <w:pPr>
              <w:keepNext w:val="0"/>
              <w:keepLines w:val="0"/>
              <w:pageBreakBefore w:val="0"/>
              <w:kinsoku/>
              <w:wordWrap/>
              <w:overflowPunct/>
              <w:topLinePunct w:val="0"/>
              <w:autoSpaceDE/>
              <w:autoSpaceDN/>
              <w:bidi w:val="0"/>
              <w:adjustRightInd/>
              <w:snapToGrid/>
              <w:spacing w:line="360" w:lineRule="exact"/>
              <w:ind w:firstLine="560" w:firstLineChars="200"/>
              <w:rPr>
                <w:rFonts w:hint="eastAsia" w:ascii="宋体" w:hAnsi="宋体" w:cs="宋体"/>
                <w:color w:val="auto"/>
                <w:kern w:val="0"/>
                <w:sz w:val="28"/>
                <w:szCs w:val="28"/>
                <w:lang w:bidi="ar"/>
              </w:rPr>
            </w:pPr>
            <w:r>
              <w:rPr>
                <w:rFonts w:hint="eastAsia" w:ascii="宋体" w:hAnsi="宋体" w:cs="宋体"/>
                <w:color w:val="auto"/>
                <w:kern w:val="0"/>
                <w:sz w:val="28"/>
                <w:szCs w:val="28"/>
                <w:lang w:eastAsia="zh-CN" w:bidi="ar"/>
              </w:rPr>
              <w:t>处</w:t>
            </w:r>
            <w:r>
              <w:rPr>
                <w:rFonts w:hint="eastAsia" w:ascii="宋体" w:hAnsi="宋体" w:cs="宋体"/>
                <w:color w:val="auto"/>
                <w:kern w:val="0"/>
                <w:sz w:val="28"/>
                <w:szCs w:val="28"/>
                <w:lang w:val="en-US" w:eastAsia="zh-CN" w:bidi="ar"/>
              </w:rPr>
              <w:t>1</w:t>
            </w:r>
            <w:r>
              <w:rPr>
                <w:rFonts w:hint="eastAsia" w:ascii="宋体" w:hAnsi="宋体" w:cs="宋体"/>
                <w:color w:val="auto"/>
                <w:kern w:val="0"/>
                <w:sz w:val="28"/>
                <w:szCs w:val="28"/>
                <w:lang w:eastAsia="zh-CN" w:bidi="ar"/>
              </w:rPr>
              <w:t>万元以下的罚款。</w:t>
            </w:r>
          </w:p>
        </w:tc>
      </w:tr>
      <w:tr w14:paraId="2E781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2F399B4D">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p>
        </w:tc>
        <w:tc>
          <w:tcPr>
            <w:tcW w:w="1233" w:type="dxa"/>
            <w:noWrap w:val="0"/>
            <w:vAlign w:val="center"/>
          </w:tcPr>
          <w:p w14:paraId="1DFDCDB9">
            <w:pPr>
              <w:keepNext w:val="0"/>
              <w:keepLines w:val="0"/>
              <w:pageBreakBefore w:val="0"/>
              <w:kinsoku/>
              <w:wordWrap/>
              <w:overflowPunct/>
              <w:topLinePunct w:val="0"/>
              <w:autoSpaceDE/>
              <w:autoSpaceDN/>
              <w:bidi w:val="0"/>
              <w:adjustRightInd/>
              <w:snapToGrid/>
              <w:spacing w:line="360" w:lineRule="exact"/>
              <w:jc w:val="center"/>
              <w:rPr>
                <w:rFonts w:hint="eastAsia"/>
                <w:sz w:val="28"/>
                <w:szCs w:val="28"/>
              </w:rPr>
            </w:pPr>
            <w:r>
              <w:rPr>
                <w:rFonts w:hint="eastAsia"/>
                <w:sz w:val="28"/>
                <w:szCs w:val="28"/>
              </w:rPr>
              <w:t>从轻</w:t>
            </w:r>
          </w:p>
          <w:p w14:paraId="34C2489C">
            <w:pPr>
              <w:keepNext w:val="0"/>
              <w:keepLines w:val="0"/>
              <w:pageBreakBefore w:val="0"/>
              <w:kinsoku/>
              <w:wordWrap/>
              <w:overflowPunct/>
              <w:topLinePunct w:val="0"/>
              <w:autoSpaceDE/>
              <w:autoSpaceDN/>
              <w:bidi w:val="0"/>
              <w:adjustRightInd/>
              <w:snapToGrid/>
              <w:spacing w:line="360" w:lineRule="exact"/>
              <w:jc w:val="center"/>
              <w:rPr>
                <w:sz w:val="28"/>
                <w:szCs w:val="28"/>
              </w:rPr>
            </w:pPr>
            <w:r>
              <w:rPr>
                <w:rFonts w:hint="eastAsia"/>
                <w:sz w:val="28"/>
                <w:szCs w:val="28"/>
              </w:rPr>
              <w:t>处罚</w:t>
            </w:r>
          </w:p>
        </w:tc>
        <w:tc>
          <w:tcPr>
            <w:tcW w:w="5292" w:type="dxa"/>
            <w:gridSpan w:val="2"/>
            <w:noWrap w:val="0"/>
            <w:vAlign w:val="center"/>
          </w:tcPr>
          <w:p w14:paraId="6E12FFE2">
            <w:pPr>
              <w:keepNext w:val="0"/>
              <w:keepLines w:val="0"/>
              <w:pageBreakBefore w:val="0"/>
              <w:kinsoku/>
              <w:wordWrap/>
              <w:overflowPunct/>
              <w:topLinePunct w:val="0"/>
              <w:autoSpaceDE/>
              <w:autoSpaceDN/>
              <w:bidi w:val="0"/>
              <w:adjustRightInd/>
              <w:snapToGrid/>
              <w:spacing w:line="360" w:lineRule="exact"/>
              <w:rPr>
                <w:rFonts w:hint="eastAsia" w:ascii="宋体" w:hAnsi="宋体" w:cs="宋体"/>
                <w:color w:val="auto"/>
                <w:kern w:val="0"/>
                <w:sz w:val="28"/>
                <w:szCs w:val="28"/>
                <w:lang w:eastAsia="zh-CN"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ascii="宋体" w:hAnsi="宋体" w:cs="宋体"/>
                <w:color w:val="auto"/>
                <w:kern w:val="0"/>
                <w:sz w:val="28"/>
                <w:szCs w:val="28"/>
                <w:lang w:eastAsia="zh-CN" w:bidi="ar"/>
              </w:rPr>
              <w:t>。</w:t>
            </w:r>
          </w:p>
          <w:p w14:paraId="25C1521A">
            <w:pPr>
              <w:keepNext w:val="0"/>
              <w:keepLines w:val="0"/>
              <w:pageBreakBefore w:val="0"/>
              <w:kinsoku/>
              <w:wordWrap/>
              <w:overflowPunct/>
              <w:topLinePunct w:val="0"/>
              <w:autoSpaceDE/>
              <w:autoSpaceDN/>
              <w:bidi w:val="0"/>
              <w:adjustRightInd/>
              <w:snapToGrid/>
              <w:spacing w:line="360" w:lineRule="exact"/>
              <w:ind w:firstLine="560" w:firstLineChars="200"/>
              <w:rPr>
                <w:rFonts w:hint="eastAsia" w:ascii="宋体" w:hAnsi="宋体" w:cs="宋体"/>
                <w:color w:val="auto"/>
                <w:kern w:val="0"/>
                <w:sz w:val="28"/>
                <w:szCs w:val="28"/>
                <w:lang w:eastAsia="zh-CN" w:bidi="ar"/>
              </w:rPr>
            </w:pPr>
          </w:p>
        </w:tc>
        <w:tc>
          <w:tcPr>
            <w:tcW w:w="3123" w:type="dxa"/>
            <w:gridSpan w:val="2"/>
            <w:noWrap w:val="0"/>
            <w:vAlign w:val="center"/>
          </w:tcPr>
          <w:p w14:paraId="0C6B7C03">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处1万元以上1.6万元以下罚款。</w:t>
            </w:r>
          </w:p>
        </w:tc>
      </w:tr>
      <w:tr w14:paraId="1E9D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2BCB1B5D">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p>
        </w:tc>
        <w:tc>
          <w:tcPr>
            <w:tcW w:w="1233" w:type="dxa"/>
            <w:noWrap w:val="0"/>
            <w:vAlign w:val="center"/>
          </w:tcPr>
          <w:p w14:paraId="51ACAF2C">
            <w:pPr>
              <w:keepNext w:val="0"/>
              <w:keepLines w:val="0"/>
              <w:pageBreakBefore w:val="0"/>
              <w:kinsoku/>
              <w:wordWrap/>
              <w:overflowPunct/>
              <w:topLinePunct w:val="0"/>
              <w:autoSpaceDE/>
              <w:autoSpaceDN/>
              <w:bidi w:val="0"/>
              <w:adjustRightInd/>
              <w:snapToGrid/>
              <w:spacing w:line="360" w:lineRule="exact"/>
              <w:jc w:val="center"/>
              <w:rPr>
                <w:rFonts w:hint="eastAsia"/>
                <w:sz w:val="28"/>
                <w:szCs w:val="28"/>
              </w:rPr>
            </w:pPr>
            <w:r>
              <w:rPr>
                <w:rFonts w:hint="eastAsia"/>
                <w:sz w:val="28"/>
                <w:szCs w:val="28"/>
              </w:rPr>
              <w:t>从重</w:t>
            </w:r>
          </w:p>
          <w:p w14:paraId="50B7030C">
            <w:pPr>
              <w:keepNext w:val="0"/>
              <w:keepLines w:val="0"/>
              <w:pageBreakBefore w:val="0"/>
              <w:kinsoku/>
              <w:wordWrap/>
              <w:overflowPunct/>
              <w:topLinePunct w:val="0"/>
              <w:autoSpaceDE/>
              <w:autoSpaceDN/>
              <w:bidi w:val="0"/>
              <w:adjustRightInd/>
              <w:snapToGrid/>
              <w:spacing w:line="360" w:lineRule="exact"/>
              <w:jc w:val="center"/>
              <w:rPr>
                <w:sz w:val="28"/>
                <w:szCs w:val="28"/>
              </w:rPr>
            </w:pPr>
            <w:r>
              <w:rPr>
                <w:rFonts w:hint="eastAsia"/>
                <w:sz w:val="28"/>
                <w:szCs w:val="28"/>
              </w:rPr>
              <w:t>处罚</w:t>
            </w:r>
          </w:p>
        </w:tc>
        <w:tc>
          <w:tcPr>
            <w:tcW w:w="5292" w:type="dxa"/>
            <w:gridSpan w:val="2"/>
            <w:noWrap w:val="0"/>
            <w:vAlign w:val="center"/>
          </w:tcPr>
          <w:p w14:paraId="258964CF">
            <w:pPr>
              <w:keepNext w:val="0"/>
              <w:keepLines w:val="0"/>
              <w:pageBreakBefore w:val="0"/>
              <w:kinsoku/>
              <w:wordWrap/>
              <w:overflowPunct/>
              <w:topLinePunct w:val="0"/>
              <w:autoSpaceDE/>
              <w:autoSpaceDN/>
              <w:bidi w:val="0"/>
              <w:adjustRightInd/>
              <w:snapToGrid/>
              <w:spacing w:line="360" w:lineRule="exact"/>
              <w:rPr>
                <w:rFonts w:hint="eastAsia" w:ascii="宋体" w:hAnsi="宋体" w:cs="宋体"/>
                <w:color w:val="auto"/>
                <w:kern w:val="0"/>
                <w:sz w:val="28"/>
                <w:szCs w:val="28"/>
                <w:lang w:eastAsia="zh-CN" w:bidi="ar"/>
              </w:rPr>
            </w:pPr>
            <w:r>
              <w:rPr>
                <w:rFonts w:hint="eastAsia" w:ascii="宋体" w:hAnsi="宋体" w:cs="宋体"/>
                <w:color w:val="auto"/>
                <w:kern w:val="0"/>
                <w:sz w:val="28"/>
                <w:szCs w:val="28"/>
                <w:lang w:bidi="ar"/>
              </w:rPr>
              <w:t>参考江西省药监局《江西省药品监督管理行政处罚裁量权适用规则》第</w:t>
            </w:r>
            <w:r>
              <w:rPr>
                <w:rFonts w:hint="eastAsia" w:ascii="宋体" w:hAnsi="宋体" w:cs="宋体"/>
                <w:color w:val="auto"/>
                <w:kern w:val="0"/>
                <w:sz w:val="28"/>
                <w:szCs w:val="28"/>
                <w:lang w:val="en-US" w:eastAsia="zh-CN" w:bidi="ar"/>
              </w:rPr>
              <w:t>十一</w:t>
            </w:r>
            <w:r>
              <w:rPr>
                <w:rFonts w:hint="eastAsia" w:ascii="宋体" w:hAnsi="宋体" w:cs="宋体"/>
                <w:color w:val="auto"/>
                <w:kern w:val="0"/>
                <w:sz w:val="28"/>
                <w:szCs w:val="28"/>
                <w:lang w:bidi="ar"/>
              </w:rPr>
              <w:t>条、第十</w:t>
            </w:r>
            <w:r>
              <w:rPr>
                <w:rFonts w:hint="eastAsia" w:ascii="宋体" w:hAnsi="宋体" w:cs="宋体"/>
                <w:color w:val="auto"/>
                <w:kern w:val="0"/>
                <w:sz w:val="28"/>
                <w:szCs w:val="28"/>
                <w:lang w:val="en-US" w:eastAsia="zh-CN" w:bidi="ar"/>
              </w:rPr>
              <w:t>二</w:t>
            </w:r>
            <w:r>
              <w:rPr>
                <w:rFonts w:hint="eastAsia" w:ascii="宋体" w:hAnsi="宋体" w:cs="宋体"/>
                <w:color w:val="auto"/>
                <w:kern w:val="0"/>
                <w:sz w:val="28"/>
                <w:szCs w:val="28"/>
                <w:lang w:bidi="ar"/>
              </w:rPr>
              <w:t>条中的从重情形</w:t>
            </w:r>
            <w:r>
              <w:rPr>
                <w:rFonts w:hint="eastAsia" w:ascii="宋体" w:hAnsi="宋体" w:cs="宋体"/>
                <w:color w:val="auto"/>
                <w:kern w:val="0"/>
                <w:sz w:val="28"/>
                <w:szCs w:val="28"/>
                <w:lang w:eastAsia="zh-CN" w:bidi="ar"/>
              </w:rPr>
              <w:t>。</w:t>
            </w:r>
          </w:p>
        </w:tc>
        <w:tc>
          <w:tcPr>
            <w:tcW w:w="3123" w:type="dxa"/>
            <w:gridSpan w:val="2"/>
            <w:noWrap w:val="0"/>
            <w:vAlign w:val="center"/>
          </w:tcPr>
          <w:p w14:paraId="3F15BA83">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处2.4万元以上3万元以下罚款。</w:t>
            </w:r>
          </w:p>
        </w:tc>
      </w:tr>
      <w:tr w14:paraId="4854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7D848FFE">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p>
        </w:tc>
        <w:tc>
          <w:tcPr>
            <w:tcW w:w="1233" w:type="dxa"/>
            <w:noWrap w:val="0"/>
            <w:vAlign w:val="center"/>
          </w:tcPr>
          <w:p w14:paraId="6B584363">
            <w:pPr>
              <w:keepNext w:val="0"/>
              <w:keepLines w:val="0"/>
              <w:pageBreakBefore w:val="0"/>
              <w:kinsoku/>
              <w:wordWrap/>
              <w:overflowPunct/>
              <w:topLinePunct w:val="0"/>
              <w:autoSpaceDE/>
              <w:autoSpaceDN/>
              <w:bidi w:val="0"/>
              <w:adjustRightInd/>
              <w:snapToGrid/>
              <w:spacing w:line="360" w:lineRule="exact"/>
              <w:jc w:val="center"/>
              <w:rPr>
                <w:rFonts w:hint="eastAsia"/>
                <w:sz w:val="28"/>
                <w:szCs w:val="28"/>
              </w:rPr>
            </w:pPr>
            <w:r>
              <w:rPr>
                <w:rFonts w:hint="eastAsia"/>
                <w:sz w:val="28"/>
                <w:szCs w:val="28"/>
              </w:rPr>
              <w:t>一般</w:t>
            </w:r>
          </w:p>
          <w:p w14:paraId="07BA90A3">
            <w:pPr>
              <w:keepNext w:val="0"/>
              <w:keepLines w:val="0"/>
              <w:pageBreakBefore w:val="0"/>
              <w:kinsoku/>
              <w:wordWrap/>
              <w:overflowPunct/>
              <w:topLinePunct w:val="0"/>
              <w:autoSpaceDE/>
              <w:autoSpaceDN/>
              <w:bidi w:val="0"/>
              <w:adjustRightInd/>
              <w:snapToGrid/>
              <w:spacing w:line="360" w:lineRule="exact"/>
              <w:jc w:val="center"/>
              <w:rPr>
                <w:rFonts w:hint="eastAsia" w:ascii="Times New Roman" w:hAnsi="Times New Roman" w:eastAsia="宋体" w:cs="Times New Roman"/>
                <w:kern w:val="2"/>
                <w:sz w:val="28"/>
                <w:szCs w:val="28"/>
                <w:lang w:val="en-US" w:eastAsia="zh-CN" w:bidi="ar-SA"/>
              </w:rPr>
            </w:pPr>
            <w:r>
              <w:rPr>
                <w:rFonts w:hint="eastAsia"/>
                <w:sz w:val="28"/>
                <w:szCs w:val="28"/>
              </w:rPr>
              <w:t>处罚</w:t>
            </w:r>
          </w:p>
        </w:tc>
        <w:tc>
          <w:tcPr>
            <w:tcW w:w="5292" w:type="dxa"/>
            <w:gridSpan w:val="2"/>
            <w:noWrap w:val="0"/>
            <w:vAlign w:val="center"/>
          </w:tcPr>
          <w:p w14:paraId="634328B1">
            <w:pPr>
              <w:keepNext w:val="0"/>
              <w:keepLines w:val="0"/>
              <w:pageBreakBefore w:val="0"/>
              <w:kinsoku/>
              <w:wordWrap/>
              <w:overflowPunct/>
              <w:topLinePunct w:val="0"/>
              <w:autoSpaceDE/>
              <w:autoSpaceDN/>
              <w:bidi w:val="0"/>
              <w:adjustRightInd/>
              <w:snapToGrid/>
              <w:spacing w:line="360" w:lineRule="exact"/>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p>
        </w:tc>
        <w:tc>
          <w:tcPr>
            <w:tcW w:w="3123" w:type="dxa"/>
            <w:gridSpan w:val="2"/>
            <w:noWrap w:val="0"/>
            <w:vAlign w:val="center"/>
          </w:tcPr>
          <w:p w14:paraId="2D628F83">
            <w:pPr>
              <w:keepNext w:val="0"/>
              <w:keepLines w:val="0"/>
              <w:pageBreakBefore w:val="0"/>
              <w:kinsoku/>
              <w:wordWrap/>
              <w:overflowPunct/>
              <w:topLinePunct w:val="0"/>
              <w:autoSpaceDE/>
              <w:autoSpaceDN/>
              <w:bidi w:val="0"/>
              <w:adjustRightInd/>
              <w:snapToGrid/>
              <w:spacing w:line="360" w:lineRule="exact"/>
              <w:rPr>
                <w:rFonts w:hint="eastAsia" w:ascii="Times New Roman" w:hAnsi="Times New Roman" w:eastAsia="宋体" w:cs="Times New Roman"/>
                <w:kern w:val="2"/>
                <w:sz w:val="28"/>
                <w:szCs w:val="28"/>
                <w:lang w:val="en-US" w:eastAsia="zh-CN" w:bidi="ar-SA"/>
              </w:rPr>
            </w:pPr>
            <w:r>
              <w:rPr>
                <w:rFonts w:hint="eastAsia"/>
                <w:sz w:val="28"/>
                <w:szCs w:val="28"/>
              </w:rPr>
              <w:t>处1.6万元以上2.4万元以下罚款。</w:t>
            </w:r>
          </w:p>
        </w:tc>
      </w:tr>
    </w:tbl>
    <w:p w14:paraId="23D84930">
      <w:pPr>
        <w:spacing w:line="520" w:lineRule="exact"/>
        <w:rPr>
          <w:rFonts w:ascii="方正楷体_GBK" w:hAnsi="宋体" w:eastAsia="方正楷体_GBK"/>
          <w:sz w:val="32"/>
          <w:szCs w:val="32"/>
        </w:rPr>
      </w:pPr>
      <w:r>
        <w:rPr>
          <w:rFonts w:ascii="方正楷体_GBK" w:hAnsi="宋体" w:eastAsia="方正楷体_GBK"/>
          <w:sz w:val="32"/>
          <w:szCs w:val="32"/>
        </w:rPr>
        <w:br w:type="page"/>
      </w:r>
    </w:p>
    <w:tbl>
      <w:tblPr>
        <w:tblStyle w:val="6"/>
        <w:tblW w:w="10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981"/>
        <w:gridCol w:w="5634"/>
        <w:gridCol w:w="2885"/>
      </w:tblGrid>
      <w:tr w14:paraId="1A9E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47" w:type="dxa"/>
            <w:noWrap w:val="0"/>
            <w:vAlign w:val="center"/>
          </w:tcPr>
          <w:p w14:paraId="24F198EE">
            <w:pPr>
              <w:keepNext w:val="0"/>
              <w:keepLines w:val="0"/>
              <w:pageBreakBefore w:val="0"/>
              <w:kinsoku/>
              <w:wordWrap/>
              <w:overflowPunct/>
              <w:topLinePunct w:val="0"/>
              <w:autoSpaceDE/>
              <w:autoSpaceDN/>
              <w:bidi w:val="0"/>
              <w:adjustRightInd/>
              <w:snapToGrid/>
              <w:spacing w:line="360" w:lineRule="exact"/>
              <w:jc w:val="center"/>
              <w:rPr>
                <w:rFonts w:ascii="方正楷体_GBK" w:hAnsi="宋体" w:eastAsia="方正楷体_GBK"/>
                <w:sz w:val="28"/>
                <w:szCs w:val="28"/>
              </w:rPr>
            </w:pPr>
            <w:r>
              <w:rPr>
                <w:rFonts w:hint="eastAsia" w:ascii="宋体" w:hAnsi="宋体" w:cs="宋体"/>
                <w:sz w:val="28"/>
                <w:szCs w:val="28"/>
              </w:rPr>
              <w:t>序号</w:t>
            </w:r>
          </w:p>
        </w:tc>
        <w:tc>
          <w:tcPr>
            <w:tcW w:w="9500" w:type="dxa"/>
            <w:gridSpan w:val="3"/>
            <w:noWrap w:val="0"/>
            <w:vAlign w:val="center"/>
          </w:tcPr>
          <w:p w14:paraId="672D8E62">
            <w:pPr>
              <w:keepNext w:val="0"/>
              <w:keepLines w:val="0"/>
              <w:pageBreakBefore w:val="0"/>
              <w:kinsoku/>
              <w:wordWrap/>
              <w:overflowPunct/>
              <w:topLinePunct w:val="0"/>
              <w:autoSpaceDE/>
              <w:autoSpaceDN/>
              <w:bidi w:val="0"/>
              <w:adjustRightInd/>
              <w:snapToGrid/>
              <w:spacing w:line="360" w:lineRule="exact"/>
              <w:jc w:val="center"/>
              <w:rPr>
                <w:sz w:val="28"/>
                <w:szCs w:val="28"/>
              </w:rPr>
            </w:pPr>
            <w:r>
              <w:rPr>
                <w:rFonts w:hint="eastAsia"/>
                <w:sz w:val="28"/>
                <w:szCs w:val="28"/>
              </w:rPr>
              <w:t>22</w:t>
            </w:r>
          </w:p>
        </w:tc>
      </w:tr>
      <w:tr w14:paraId="366A6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2CB708D5">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违法</w:t>
            </w:r>
          </w:p>
          <w:p w14:paraId="207B96EA">
            <w:pPr>
              <w:keepNext w:val="0"/>
              <w:keepLines w:val="0"/>
              <w:pageBreakBefore w:val="0"/>
              <w:kinsoku/>
              <w:wordWrap/>
              <w:overflowPunct/>
              <w:topLinePunct w:val="0"/>
              <w:autoSpaceDE/>
              <w:autoSpaceDN/>
              <w:bidi w:val="0"/>
              <w:adjustRightInd/>
              <w:snapToGrid/>
              <w:spacing w:line="360" w:lineRule="exact"/>
              <w:jc w:val="center"/>
              <w:rPr>
                <w:rFonts w:ascii="方正楷体_GBK" w:hAnsi="宋体" w:eastAsia="方正楷体_GBK"/>
                <w:sz w:val="28"/>
                <w:szCs w:val="28"/>
              </w:rPr>
            </w:pPr>
            <w:r>
              <w:rPr>
                <w:rFonts w:hint="eastAsia" w:ascii="宋体" w:hAnsi="宋体" w:cs="宋体"/>
                <w:sz w:val="28"/>
                <w:szCs w:val="28"/>
              </w:rPr>
              <w:t>情形</w:t>
            </w:r>
          </w:p>
        </w:tc>
        <w:tc>
          <w:tcPr>
            <w:tcW w:w="9500" w:type="dxa"/>
            <w:gridSpan w:val="3"/>
            <w:noWrap w:val="0"/>
            <w:vAlign w:val="center"/>
          </w:tcPr>
          <w:p w14:paraId="514180A3">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违反《体外诊断试剂注册与备案管理办法》第七十八条的规定，未按照要求对发生变化进行备案的。</w:t>
            </w:r>
          </w:p>
        </w:tc>
      </w:tr>
      <w:tr w14:paraId="2110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22F7E3BA">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处罚</w:t>
            </w:r>
          </w:p>
          <w:p w14:paraId="778AAE83">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依据</w:t>
            </w:r>
          </w:p>
        </w:tc>
        <w:tc>
          <w:tcPr>
            <w:tcW w:w="9500" w:type="dxa"/>
            <w:gridSpan w:val="3"/>
            <w:noWrap w:val="0"/>
            <w:vAlign w:val="center"/>
          </w:tcPr>
          <w:p w14:paraId="1053BBBE">
            <w:pPr>
              <w:keepNext w:val="0"/>
              <w:keepLines w:val="0"/>
              <w:pageBreakBefore w:val="0"/>
              <w:widowControl/>
              <w:kinsoku/>
              <w:wordWrap/>
              <w:overflowPunct/>
              <w:topLinePunct w:val="0"/>
              <w:autoSpaceDE/>
              <w:autoSpaceDN/>
              <w:bidi w:val="0"/>
              <w:adjustRightInd/>
              <w:snapToGrid/>
              <w:spacing w:line="360" w:lineRule="exact"/>
              <w:textAlignment w:val="center"/>
              <w:rPr>
                <w:sz w:val="28"/>
                <w:szCs w:val="28"/>
              </w:rPr>
            </w:pPr>
            <w:r>
              <w:rPr>
                <w:rFonts w:hint="eastAsia"/>
                <w:sz w:val="28"/>
                <w:szCs w:val="28"/>
              </w:rPr>
              <w:t>《体外诊断试剂注册与备案管理办法》第一百零七条 违反本办法第七十八条的规定，未按照要求对发生变化进行备案的，责令限期改正；逾期不改正的，处1万元以上3万元以下罚款。</w:t>
            </w:r>
          </w:p>
        </w:tc>
      </w:tr>
      <w:tr w14:paraId="2566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73CB5AAB">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处罚</w:t>
            </w:r>
          </w:p>
          <w:p w14:paraId="49322D4D">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种类</w:t>
            </w:r>
          </w:p>
        </w:tc>
        <w:tc>
          <w:tcPr>
            <w:tcW w:w="9500" w:type="dxa"/>
            <w:gridSpan w:val="3"/>
            <w:noWrap w:val="0"/>
            <w:vAlign w:val="center"/>
          </w:tcPr>
          <w:p w14:paraId="7D1DFADB">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罚款</w:t>
            </w:r>
          </w:p>
        </w:tc>
      </w:tr>
      <w:tr w14:paraId="7B2A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47" w:type="dxa"/>
            <w:noWrap w:val="0"/>
            <w:vAlign w:val="center"/>
          </w:tcPr>
          <w:p w14:paraId="2CDB7510">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实施</w:t>
            </w:r>
          </w:p>
          <w:p w14:paraId="15345C8D">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主体</w:t>
            </w:r>
          </w:p>
        </w:tc>
        <w:tc>
          <w:tcPr>
            <w:tcW w:w="9500" w:type="dxa"/>
            <w:gridSpan w:val="3"/>
            <w:noWrap w:val="0"/>
            <w:vAlign w:val="center"/>
          </w:tcPr>
          <w:p w14:paraId="2925E594">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药品监督管理部门</w:t>
            </w:r>
          </w:p>
        </w:tc>
      </w:tr>
      <w:tr w14:paraId="135F0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47" w:type="dxa"/>
            <w:noWrap w:val="0"/>
            <w:vAlign w:val="center"/>
          </w:tcPr>
          <w:p w14:paraId="0BC92475">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裁量</w:t>
            </w:r>
          </w:p>
          <w:p w14:paraId="6B3A9216">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范围</w:t>
            </w:r>
          </w:p>
        </w:tc>
        <w:tc>
          <w:tcPr>
            <w:tcW w:w="9500" w:type="dxa"/>
            <w:gridSpan w:val="3"/>
            <w:noWrap w:val="0"/>
            <w:vAlign w:val="center"/>
          </w:tcPr>
          <w:p w14:paraId="214A0FD1">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处1万元以上3万元以下罚款</w:t>
            </w:r>
          </w:p>
        </w:tc>
      </w:tr>
      <w:tr w14:paraId="37ED4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47" w:type="dxa"/>
            <w:vMerge w:val="restart"/>
            <w:noWrap w:val="0"/>
            <w:vAlign w:val="center"/>
          </w:tcPr>
          <w:p w14:paraId="7EA25C13">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处罚</w:t>
            </w:r>
          </w:p>
          <w:p w14:paraId="64A162BF">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标准</w:t>
            </w:r>
          </w:p>
        </w:tc>
        <w:tc>
          <w:tcPr>
            <w:tcW w:w="981" w:type="dxa"/>
            <w:noWrap w:val="0"/>
            <w:vAlign w:val="center"/>
          </w:tcPr>
          <w:p w14:paraId="7DC033E7">
            <w:pPr>
              <w:keepNext w:val="0"/>
              <w:keepLines w:val="0"/>
              <w:pageBreakBefore w:val="0"/>
              <w:kinsoku/>
              <w:wordWrap/>
              <w:overflowPunct/>
              <w:topLinePunct w:val="0"/>
              <w:autoSpaceDE/>
              <w:autoSpaceDN/>
              <w:bidi w:val="0"/>
              <w:adjustRightInd/>
              <w:snapToGrid/>
              <w:spacing w:line="360" w:lineRule="exact"/>
              <w:jc w:val="center"/>
              <w:rPr>
                <w:rFonts w:hint="eastAsia" w:ascii="宋体" w:hAnsi="宋体" w:cs="宋体"/>
                <w:sz w:val="28"/>
                <w:szCs w:val="28"/>
              </w:rPr>
            </w:pPr>
            <w:r>
              <w:rPr>
                <w:rFonts w:hint="eastAsia" w:ascii="宋体" w:hAnsi="宋体" w:cs="宋体"/>
                <w:sz w:val="28"/>
                <w:szCs w:val="28"/>
              </w:rPr>
              <w:t>裁量</w:t>
            </w:r>
          </w:p>
          <w:p w14:paraId="5713E2E5">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阶次</w:t>
            </w:r>
          </w:p>
        </w:tc>
        <w:tc>
          <w:tcPr>
            <w:tcW w:w="5634" w:type="dxa"/>
            <w:noWrap w:val="0"/>
            <w:vAlign w:val="center"/>
          </w:tcPr>
          <w:p w14:paraId="146EDD4E">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裁量因素</w:t>
            </w:r>
          </w:p>
        </w:tc>
        <w:tc>
          <w:tcPr>
            <w:tcW w:w="2885" w:type="dxa"/>
            <w:noWrap w:val="0"/>
            <w:vAlign w:val="center"/>
          </w:tcPr>
          <w:p w14:paraId="54824D7D">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r>
              <w:rPr>
                <w:rFonts w:hint="eastAsia" w:ascii="宋体" w:hAnsi="宋体" w:cs="宋体"/>
                <w:sz w:val="28"/>
                <w:szCs w:val="28"/>
              </w:rPr>
              <w:t>裁量基准</w:t>
            </w:r>
          </w:p>
        </w:tc>
      </w:tr>
      <w:tr w14:paraId="34BD4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147" w:type="dxa"/>
            <w:vMerge w:val="continue"/>
            <w:noWrap w:val="0"/>
            <w:vAlign w:val="center"/>
          </w:tcPr>
          <w:p w14:paraId="37CD72DC">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p>
        </w:tc>
        <w:tc>
          <w:tcPr>
            <w:tcW w:w="981" w:type="dxa"/>
            <w:noWrap w:val="0"/>
            <w:vAlign w:val="center"/>
          </w:tcPr>
          <w:p w14:paraId="4A485DC6">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减轻</w:t>
            </w:r>
          </w:p>
          <w:p w14:paraId="227C4E02">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处罚</w:t>
            </w:r>
          </w:p>
        </w:tc>
        <w:tc>
          <w:tcPr>
            <w:tcW w:w="5634" w:type="dxa"/>
            <w:noWrap w:val="0"/>
            <w:vAlign w:val="center"/>
          </w:tcPr>
          <w:p w14:paraId="75718CCE">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减轻行政处罚清单（1.0版）》以及江西省市场监管局后续关于减轻处罚补充规定的情形外，可考虑以下所列</w:t>
            </w:r>
            <w:r>
              <w:rPr>
                <w:rFonts w:hint="eastAsia" w:ascii="宋体" w:hAnsi="宋体" w:cs="宋体"/>
                <w:color w:val="auto"/>
                <w:kern w:val="0"/>
                <w:sz w:val="28"/>
                <w:szCs w:val="28"/>
                <w:lang w:eastAsia="zh-CN" w:bidi="ar"/>
              </w:rPr>
              <w:t>减</w:t>
            </w:r>
            <w:r>
              <w:rPr>
                <w:rFonts w:hint="eastAsia" w:ascii="宋体" w:hAnsi="宋体" w:cs="宋体"/>
                <w:color w:val="auto"/>
                <w:kern w:val="0"/>
                <w:sz w:val="28"/>
                <w:szCs w:val="28"/>
                <w:lang w:bidi="ar"/>
              </w:rPr>
              <w:t>轻因素：</w:t>
            </w:r>
          </w:p>
          <w:p w14:paraId="79022E95">
            <w:pPr>
              <w:keepNext w:val="0"/>
              <w:keepLines w:val="0"/>
              <w:pageBreakBefore w:val="0"/>
              <w:widowControl/>
              <w:kinsoku/>
              <w:wordWrap/>
              <w:overflowPunct/>
              <w:topLinePunct w:val="0"/>
              <w:autoSpaceDE/>
              <w:autoSpaceDN/>
              <w:bidi w:val="0"/>
              <w:adjustRightInd/>
              <w:snapToGrid/>
              <w:spacing w:line="360" w:lineRule="exact"/>
              <w:ind w:firstLine="560" w:firstLineChars="200"/>
              <w:jc w:val="left"/>
              <w:textAlignment w:val="center"/>
              <w:rPr>
                <w:rFonts w:hint="eastAsia"/>
              </w:rPr>
            </w:pPr>
            <w:r>
              <w:rPr>
                <w:rFonts w:hint="eastAsia" w:ascii="宋体" w:hAnsi="宋体" w:cs="宋体"/>
                <w:color w:val="auto"/>
                <w:kern w:val="0"/>
                <w:sz w:val="28"/>
                <w:szCs w:val="28"/>
                <w:lang w:bidi="ar"/>
              </w:rPr>
              <w:t>已注册的第二类、第三类体外诊断试剂产品，其设计、原材料、生产工艺、适用范围、使用方法等发生变化，但与原设计、原材料、生产工艺、适用范围、使用方法等类似，不属于实质性变化，且不影响该医疗器械安全、有效的</w:t>
            </w:r>
            <w:r>
              <w:rPr>
                <w:rFonts w:hint="eastAsia" w:ascii="宋体" w:hAnsi="宋体" w:cs="宋体"/>
                <w:color w:val="auto"/>
                <w:kern w:val="0"/>
                <w:sz w:val="28"/>
                <w:szCs w:val="28"/>
                <w:lang w:eastAsia="zh-CN" w:bidi="ar"/>
              </w:rPr>
              <w:t>。</w:t>
            </w:r>
          </w:p>
        </w:tc>
        <w:tc>
          <w:tcPr>
            <w:tcW w:w="2885" w:type="dxa"/>
            <w:noWrap w:val="0"/>
            <w:vAlign w:val="center"/>
          </w:tcPr>
          <w:p w14:paraId="1D018538">
            <w:pPr>
              <w:keepNext w:val="0"/>
              <w:keepLines w:val="0"/>
              <w:pageBreakBefore w:val="0"/>
              <w:widowControl/>
              <w:kinsoku/>
              <w:wordWrap/>
              <w:overflowPunct/>
              <w:topLinePunct w:val="0"/>
              <w:autoSpaceDE/>
              <w:autoSpaceDN/>
              <w:bidi w:val="0"/>
              <w:adjustRightInd/>
              <w:snapToGrid/>
              <w:spacing w:line="360" w:lineRule="exact"/>
              <w:ind w:firstLine="560" w:firstLineChars="200"/>
              <w:jc w:val="left"/>
              <w:textAlignment w:val="center"/>
              <w:rPr>
                <w:rFonts w:hint="eastAsia" w:ascii="宋体" w:hAnsi="宋体" w:cs="宋体"/>
                <w:color w:val="auto"/>
                <w:kern w:val="0"/>
                <w:sz w:val="28"/>
                <w:szCs w:val="28"/>
                <w:lang w:eastAsia="zh-CN" w:bidi="ar"/>
              </w:rPr>
            </w:pPr>
            <w:r>
              <w:rPr>
                <w:rFonts w:hint="eastAsia" w:ascii="宋体" w:hAnsi="宋体" w:cs="宋体"/>
                <w:color w:val="auto"/>
                <w:kern w:val="0"/>
                <w:sz w:val="28"/>
                <w:szCs w:val="28"/>
                <w:lang w:eastAsia="zh-CN" w:bidi="ar"/>
              </w:rPr>
              <w:t>处</w:t>
            </w:r>
            <w:r>
              <w:rPr>
                <w:rFonts w:hint="eastAsia" w:ascii="宋体" w:hAnsi="宋体" w:cs="宋体"/>
                <w:color w:val="auto"/>
                <w:kern w:val="0"/>
                <w:sz w:val="28"/>
                <w:szCs w:val="28"/>
                <w:lang w:val="en-US" w:eastAsia="zh-CN" w:bidi="ar"/>
              </w:rPr>
              <w:t>1</w:t>
            </w:r>
            <w:r>
              <w:rPr>
                <w:rFonts w:hint="eastAsia" w:ascii="宋体" w:hAnsi="宋体" w:cs="宋体"/>
                <w:color w:val="auto"/>
                <w:kern w:val="0"/>
                <w:sz w:val="28"/>
                <w:szCs w:val="28"/>
                <w:lang w:eastAsia="zh-CN" w:bidi="ar"/>
              </w:rPr>
              <w:t>万元以下的罚款。</w:t>
            </w:r>
          </w:p>
        </w:tc>
      </w:tr>
      <w:tr w14:paraId="332EF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74DE7250">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p>
        </w:tc>
        <w:tc>
          <w:tcPr>
            <w:tcW w:w="981" w:type="dxa"/>
            <w:noWrap w:val="0"/>
            <w:vAlign w:val="center"/>
          </w:tcPr>
          <w:p w14:paraId="0BE9A037">
            <w:pPr>
              <w:keepNext w:val="0"/>
              <w:keepLines w:val="0"/>
              <w:pageBreakBefore w:val="0"/>
              <w:kinsoku/>
              <w:wordWrap/>
              <w:overflowPunct/>
              <w:topLinePunct w:val="0"/>
              <w:autoSpaceDE/>
              <w:autoSpaceDN/>
              <w:bidi w:val="0"/>
              <w:adjustRightInd/>
              <w:snapToGrid/>
              <w:spacing w:line="360" w:lineRule="exact"/>
              <w:jc w:val="center"/>
              <w:rPr>
                <w:sz w:val="28"/>
                <w:szCs w:val="28"/>
              </w:rPr>
            </w:pPr>
            <w:r>
              <w:rPr>
                <w:rFonts w:hint="eastAsia"/>
                <w:sz w:val="28"/>
                <w:szCs w:val="28"/>
              </w:rPr>
              <w:t>从轻处罚</w:t>
            </w:r>
          </w:p>
        </w:tc>
        <w:tc>
          <w:tcPr>
            <w:tcW w:w="5634" w:type="dxa"/>
            <w:noWrap w:val="0"/>
            <w:vAlign w:val="center"/>
          </w:tcPr>
          <w:p w14:paraId="0055B097">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hint="eastAsia" w:ascii="宋体" w:hAnsi="宋体" w:eastAsia="仿宋_GB2312" w:cs="宋体"/>
                <w:color w:val="auto"/>
                <w:kern w:val="0"/>
                <w:sz w:val="28"/>
                <w:szCs w:val="28"/>
                <w:lang w:eastAsia="zh-CN" w:bidi="ar"/>
              </w:rPr>
            </w:pPr>
            <w:r>
              <w:rPr>
                <w:rFonts w:hint="eastAsia" w:ascii="宋体" w:hAnsi="宋体" w:cs="宋体"/>
                <w:color w:val="auto"/>
                <w:kern w:val="0"/>
                <w:sz w:val="28"/>
                <w:szCs w:val="28"/>
                <w:lang w:bidi="ar"/>
              </w:rPr>
              <w:t>参考江西省药监局《江西省药品监督管理行政处罚裁量权适用规则》第九条、第十条和《江西省市场监督管理领域从轻行政处罚清单（1.0版）》以及江西省市场监管局后续关于从轻处罚补充规定的情形</w:t>
            </w:r>
            <w:r>
              <w:rPr>
                <w:rFonts w:hint="eastAsia" w:ascii="宋体" w:hAnsi="宋体" w:cs="宋体"/>
                <w:color w:val="auto"/>
                <w:kern w:val="0"/>
                <w:sz w:val="28"/>
                <w:szCs w:val="28"/>
                <w:lang w:eastAsia="zh-CN" w:bidi="ar"/>
              </w:rPr>
              <w:t>。</w:t>
            </w:r>
          </w:p>
          <w:p w14:paraId="57E367A4">
            <w:pPr>
              <w:keepNext w:val="0"/>
              <w:keepLines w:val="0"/>
              <w:pageBreakBefore w:val="0"/>
              <w:widowControl/>
              <w:kinsoku/>
              <w:wordWrap/>
              <w:overflowPunct/>
              <w:topLinePunct w:val="0"/>
              <w:autoSpaceDE/>
              <w:autoSpaceDN/>
              <w:bidi w:val="0"/>
              <w:adjustRightInd/>
              <w:snapToGrid/>
              <w:spacing w:line="360" w:lineRule="exact"/>
              <w:ind w:firstLine="560" w:firstLineChars="200"/>
              <w:jc w:val="left"/>
              <w:textAlignment w:val="center"/>
              <w:rPr>
                <w:rFonts w:hint="eastAsia" w:ascii="宋体" w:hAnsi="宋体" w:cs="宋体"/>
                <w:color w:val="auto"/>
                <w:kern w:val="0"/>
                <w:sz w:val="28"/>
                <w:szCs w:val="28"/>
                <w:lang w:eastAsia="zh-CN" w:bidi="ar"/>
              </w:rPr>
            </w:pPr>
          </w:p>
        </w:tc>
        <w:tc>
          <w:tcPr>
            <w:tcW w:w="2885" w:type="dxa"/>
            <w:noWrap w:val="0"/>
            <w:vAlign w:val="center"/>
          </w:tcPr>
          <w:p w14:paraId="621EC385">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处1万元以上1.6万元以下罚款。</w:t>
            </w:r>
          </w:p>
        </w:tc>
      </w:tr>
      <w:tr w14:paraId="05CD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1147" w:type="dxa"/>
            <w:vMerge w:val="continue"/>
            <w:noWrap w:val="0"/>
            <w:vAlign w:val="center"/>
          </w:tcPr>
          <w:p w14:paraId="3A0A4F73">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p>
        </w:tc>
        <w:tc>
          <w:tcPr>
            <w:tcW w:w="981" w:type="dxa"/>
            <w:noWrap w:val="0"/>
            <w:vAlign w:val="center"/>
          </w:tcPr>
          <w:p w14:paraId="706E2A69">
            <w:pPr>
              <w:keepNext w:val="0"/>
              <w:keepLines w:val="0"/>
              <w:pageBreakBefore w:val="0"/>
              <w:kinsoku/>
              <w:wordWrap/>
              <w:overflowPunct/>
              <w:topLinePunct w:val="0"/>
              <w:autoSpaceDE/>
              <w:autoSpaceDN/>
              <w:bidi w:val="0"/>
              <w:adjustRightInd/>
              <w:snapToGrid/>
              <w:spacing w:line="360" w:lineRule="exact"/>
              <w:jc w:val="center"/>
              <w:rPr>
                <w:sz w:val="28"/>
                <w:szCs w:val="28"/>
              </w:rPr>
            </w:pPr>
            <w:r>
              <w:rPr>
                <w:rFonts w:hint="eastAsia"/>
                <w:sz w:val="28"/>
                <w:szCs w:val="28"/>
              </w:rPr>
              <w:t>从重处罚</w:t>
            </w:r>
          </w:p>
        </w:tc>
        <w:tc>
          <w:tcPr>
            <w:tcW w:w="5634" w:type="dxa"/>
            <w:noWrap w:val="0"/>
            <w:vAlign w:val="center"/>
          </w:tcPr>
          <w:p w14:paraId="57F368AB">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hint="eastAsia" w:ascii="宋体" w:hAnsi="宋体" w:cs="宋体"/>
                <w:color w:val="auto"/>
                <w:kern w:val="0"/>
                <w:sz w:val="28"/>
                <w:szCs w:val="28"/>
                <w:lang w:bidi="ar"/>
              </w:rPr>
            </w:pPr>
            <w:r>
              <w:rPr>
                <w:rFonts w:hint="eastAsia" w:ascii="宋体" w:hAnsi="宋体" w:cs="宋体"/>
                <w:color w:val="auto"/>
                <w:kern w:val="0"/>
                <w:sz w:val="28"/>
                <w:szCs w:val="28"/>
                <w:lang w:bidi="ar"/>
              </w:rPr>
              <w:t>参考江西省药监局《江西省药品监督管理行政处罚裁量权适用规则》第</w:t>
            </w:r>
            <w:r>
              <w:rPr>
                <w:rFonts w:hint="eastAsia" w:ascii="宋体" w:hAnsi="宋体" w:cs="宋体"/>
                <w:color w:val="auto"/>
                <w:kern w:val="0"/>
                <w:sz w:val="28"/>
                <w:szCs w:val="28"/>
                <w:lang w:val="en-US" w:eastAsia="zh-CN" w:bidi="ar"/>
              </w:rPr>
              <w:t>十一</w:t>
            </w:r>
            <w:r>
              <w:rPr>
                <w:rFonts w:hint="eastAsia" w:ascii="宋体" w:hAnsi="宋体" w:cs="宋体"/>
                <w:color w:val="auto"/>
                <w:kern w:val="0"/>
                <w:sz w:val="28"/>
                <w:szCs w:val="28"/>
                <w:lang w:bidi="ar"/>
              </w:rPr>
              <w:t>条、第十</w:t>
            </w:r>
            <w:r>
              <w:rPr>
                <w:rFonts w:hint="eastAsia" w:ascii="宋体" w:hAnsi="宋体" w:cs="宋体"/>
                <w:color w:val="auto"/>
                <w:kern w:val="0"/>
                <w:sz w:val="28"/>
                <w:szCs w:val="28"/>
                <w:lang w:val="en-US" w:eastAsia="zh-CN" w:bidi="ar"/>
              </w:rPr>
              <w:t>二</w:t>
            </w:r>
            <w:r>
              <w:rPr>
                <w:rFonts w:hint="eastAsia" w:ascii="宋体" w:hAnsi="宋体" w:cs="宋体"/>
                <w:color w:val="auto"/>
                <w:kern w:val="0"/>
                <w:sz w:val="28"/>
                <w:szCs w:val="28"/>
                <w:lang w:bidi="ar"/>
              </w:rPr>
              <w:t>条中的从重情形</w:t>
            </w:r>
            <w:r>
              <w:rPr>
                <w:rFonts w:hint="eastAsia" w:ascii="宋体" w:hAnsi="宋体" w:cs="宋体"/>
                <w:color w:val="auto"/>
                <w:kern w:val="0"/>
                <w:sz w:val="28"/>
                <w:szCs w:val="28"/>
                <w:lang w:eastAsia="zh-CN" w:bidi="ar"/>
              </w:rPr>
              <w:t>。</w:t>
            </w:r>
          </w:p>
        </w:tc>
        <w:tc>
          <w:tcPr>
            <w:tcW w:w="2885" w:type="dxa"/>
            <w:noWrap w:val="0"/>
            <w:vAlign w:val="center"/>
          </w:tcPr>
          <w:p w14:paraId="3AB11F9D">
            <w:pPr>
              <w:keepNext w:val="0"/>
              <w:keepLines w:val="0"/>
              <w:pageBreakBefore w:val="0"/>
              <w:kinsoku/>
              <w:wordWrap/>
              <w:overflowPunct/>
              <w:topLinePunct w:val="0"/>
              <w:autoSpaceDE/>
              <w:autoSpaceDN/>
              <w:bidi w:val="0"/>
              <w:adjustRightInd/>
              <w:snapToGrid/>
              <w:spacing w:line="360" w:lineRule="exact"/>
              <w:rPr>
                <w:sz w:val="28"/>
                <w:szCs w:val="28"/>
              </w:rPr>
            </w:pPr>
            <w:r>
              <w:rPr>
                <w:rFonts w:hint="eastAsia"/>
                <w:sz w:val="28"/>
                <w:szCs w:val="28"/>
              </w:rPr>
              <w:t>处2.4万元以上3万元以下罚款。</w:t>
            </w:r>
          </w:p>
        </w:tc>
      </w:tr>
      <w:tr w14:paraId="5C0E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1147" w:type="dxa"/>
            <w:vMerge w:val="continue"/>
            <w:noWrap w:val="0"/>
            <w:vAlign w:val="center"/>
          </w:tcPr>
          <w:p w14:paraId="72A04BC7">
            <w:pPr>
              <w:keepNext w:val="0"/>
              <w:keepLines w:val="0"/>
              <w:pageBreakBefore w:val="0"/>
              <w:kinsoku/>
              <w:wordWrap/>
              <w:overflowPunct/>
              <w:topLinePunct w:val="0"/>
              <w:autoSpaceDE/>
              <w:autoSpaceDN/>
              <w:bidi w:val="0"/>
              <w:adjustRightInd/>
              <w:snapToGrid/>
              <w:spacing w:line="360" w:lineRule="exact"/>
              <w:jc w:val="center"/>
              <w:rPr>
                <w:rFonts w:ascii="宋体" w:hAnsi="宋体" w:cs="宋体"/>
                <w:sz w:val="28"/>
                <w:szCs w:val="28"/>
              </w:rPr>
            </w:pPr>
          </w:p>
        </w:tc>
        <w:tc>
          <w:tcPr>
            <w:tcW w:w="981" w:type="dxa"/>
            <w:noWrap w:val="0"/>
            <w:vAlign w:val="center"/>
          </w:tcPr>
          <w:p w14:paraId="16817ADD">
            <w:pPr>
              <w:keepNext w:val="0"/>
              <w:keepLines w:val="0"/>
              <w:pageBreakBefore w:val="0"/>
              <w:kinsoku/>
              <w:wordWrap/>
              <w:overflowPunct/>
              <w:topLinePunct w:val="0"/>
              <w:autoSpaceDE/>
              <w:autoSpaceDN/>
              <w:bidi w:val="0"/>
              <w:adjustRightInd/>
              <w:snapToGrid/>
              <w:spacing w:line="360" w:lineRule="exact"/>
              <w:jc w:val="center"/>
              <w:rPr>
                <w:rFonts w:hint="eastAsia" w:ascii="Times New Roman" w:hAnsi="Times New Roman" w:eastAsia="宋体" w:cs="Times New Roman"/>
                <w:kern w:val="2"/>
                <w:sz w:val="28"/>
                <w:szCs w:val="28"/>
                <w:lang w:val="en-US" w:eastAsia="zh-CN" w:bidi="ar-SA"/>
              </w:rPr>
            </w:pPr>
            <w:r>
              <w:rPr>
                <w:rFonts w:hint="eastAsia"/>
                <w:sz w:val="28"/>
                <w:szCs w:val="28"/>
              </w:rPr>
              <w:t>一般处罚</w:t>
            </w:r>
          </w:p>
        </w:tc>
        <w:tc>
          <w:tcPr>
            <w:tcW w:w="5634" w:type="dxa"/>
            <w:noWrap w:val="0"/>
            <w:vAlign w:val="center"/>
          </w:tcPr>
          <w:p w14:paraId="533504E0">
            <w:pPr>
              <w:keepNext w:val="0"/>
              <w:keepLines w:val="0"/>
              <w:pageBreakBefore w:val="0"/>
              <w:kinsoku/>
              <w:wordWrap/>
              <w:overflowPunct/>
              <w:topLinePunct w:val="0"/>
              <w:autoSpaceDE/>
              <w:autoSpaceDN/>
              <w:bidi w:val="0"/>
              <w:adjustRightInd/>
              <w:snapToGrid/>
              <w:spacing w:line="360" w:lineRule="exact"/>
              <w:rPr>
                <w:rFonts w:hint="eastAsia" w:ascii="Times New Roman" w:hAnsi="Times New Roman" w:eastAsia="宋体" w:cs="Times New Roman"/>
                <w:kern w:val="2"/>
                <w:sz w:val="28"/>
                <w:szCs w:val="28"/>
                <w:lang w:val="en-US" w:eastAsia="zh-CN" w:bidi="ar-SA"/>
              </w:rPr>
            </w:pPr>
            <w:r>
              <w:rPr>
                <w:rFonts w:hint="eastAsia" w:ascii="宋体" w:hAnsi="宋体" w:cs="宋体"/>
                <w:color w:val="000000"/>
                <w:kern w:val="0"/>
                <w:sz w:val="28"/>
                <w:szCs w:val="28"/>
                <w:lang w:bidi="ar"/>
              </w:rPr>
              <w:t>不涉及减轻、从轻或者从重情形的</w:t>
            </w:r>
            <w:r>
              <w:rPr>
                <w:rFonts w:hint="eastAsia" w:ascii="宋体" w:hAnsi="宋体" w:cs="宋体"/>
                <w:color w:val="000000"/>
                <w:kern w:val="0"/>
                <w:sz w:val="28"/>
                <w:szCs w:val="28"/>
                <w:lang w:eastAsia="zh-CN" w:bidi="ar"/>
              </w:rPr>
              <w:t>。</w:t>
            </w:r>
          </w:p>
        </w:tc>
        <w:tc>
          <w:tcPr>
            <w:tcW w:w="2885" w:type="dxa"/>
            <w:noWrap w:val="0"/>
            <w:vAlign w:val="center"/>
          </w:tcPr>
          <w:p w14:paraId="04B412D3">
            <w:pPr>
              <w:keepNext w:val="0"/>
              <w:keepLines w:val="0"/>
              <w:pageBreakBefore w:val="0"/>
              <w:kinsoku/>
              <w:wordWrap/>
              <w:overflowPunct/>
              <w:topLinePunct w:val="0"/>
              <w:autoSpaceDE/>
              <w:autoSpaceDN/>
              <w:bidi w:val="0"/>
              <w:adjustRightInd/>
              <w:snapToGrid/>
              <w:spacing w:line="360" w:lineRule="exact"/>
              <w:rPr>
                <w:rFonts w:hint="eastAsia" w:ascii="Times New Roman" w:hAnsi="Times New Roman" w:eastAsia="宋体" w:cs="Times New Roman"/>
                <w:kern w:val="2"/>
                <w:sz w:val="28"/>
                <w:szCs w:val="28"/>
                <w:lang w:val="en-US" w:eastAsia="zh-CN" w:bidi="ar-SA"/>
              </w:rPr>
            </w:pPr>
            <w:r>
              <w:rPr>
                <w:rFonts w:hint="eastAsia"/>
                <w:sz w:val="28"/>
                <w:szCs w:val="28"/>
              </w:rPr>
              <w:t>处1.6万元以上2.4万元以下罚款。</w:t>
            </w:r>
          </w:p>
        </w:tc>
      </w:tr>
    </w:tbl>
    <w:p w14:paraId="48E11F11"/>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楷体_GBK">
    <w:altName w:val="微软雅黑"/>
    <w:panose1 w:val="02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EAFF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F9BAEB">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F9BAEB">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D7594">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961D54"/>
    <w:multiLevelType w:val="singleLevel"/>
    <w:tmpl w:val="CC961D54"/>
    <w:lvl w:ilvl="0" w:tentative="0">
      <w:start w:val="1"/>
      <w:numFmt w:val="decimal"/>
      <w:lvlText w:val="%1."/>
      <w:lvlJc w:val="left"/>
      <w:pPr>
        <w:tabs>
          <w:tab w:val="left" w:pos="312"/>
        </w:tabs>
      </w:pPr>
    </w:lvl>
  </w:abstractNum>
  <w:abstractNum w:abstractNumId="1">
    <w:nsid w:val="FA704818"/>
    <w:multiLevelType w:val="singleLevel"/>
    <w:tmpl w:val="FA704818"/>
    <w:lvl w:ilvl="0" w:tentative="0">
      <w:start w:val="1"/>
      <w:numFmt w:val="decimal"/>
      <w:lvlText w:val="%1."/>
      <w:lvlJc w:val="left"/>
      <w:pPr>
        <w:tabs>
          <w:tab w:val="left" w:pos="312"/>
        </w:tabs>
      </w:pPr>
    </w:lvl>
  </w:abstractNum>
  <w:abstractNum w:abstractNumId="2">
    <w:nsid w:val="FE8E52A1"/>
    <w:multiLevelType w:val="singleLevel"/>
    <w:tmpl w:val="FE8E52A1"/>
    <w:lvl w:ilvl="0" w:tentative="0">
      <w:start w:val="1"/>
      <w:numFmt w:val="decimal"/>
      <w:lvlText w:val="%1."/>
      <w:lvlJc w:val="left"/>
      <w:pPr>
        <w:tabs>
          <w:tab w:val="left" w:pos="312"/>
        </w:tabs>
      </w:pPr>
    </w:lvl>
  </w:abstractNum>
  <w:abstractNum w:abstractNumId="3">
    <w:nsid w:val="24D69BBA"/>
    <w:multiLevelType w:val="singleLevel"/>
    <w:tmpl w:val="24D69BBA"/>
    <w:lvl w:ilvl="0" w:tentative="0">
      <w:start w:val="1"/>
      <w:numFmt w:val="decimal"/>
      <w:lvlText w:val="%1."/>
      <w:lvlJc w:val="left"/>
      <w:pPr>
        <w:tabs>
          <w:tab w:val="left" w:pos="312"/>
        </w:tabs>
      </w:pPr>
    </w:lvl>
  </w:abstractNum>
  <w:abstractNum w:abstractNumId="4">
    <w:nsid w:val="501E8EDD"/>
    <w:multiLevelType w:val="singleLevel"/>
    <w:tmpl w:val="501E8EDD"/>
    <w:lvl w:ilvl="0" w:tentative="0">
      <w:start w:val="1"/>
      <w:numFmt w:val="decimal"/>
      <w:lvlText w:val="%1."/>
      <w:lvlJc w:val="left"/>
      <w:pPr>
        <w:tabs>
          <w:tab w:val="left" w:pos="312"/>
        </w:tabs>
      </w:pPr>
    </w:lvl>
  </w:abstractNum>
  <w:abstractNum w:abstractNumId="5">
    <w:nsid w:val="61D19A78"/>
    <w:multiLevelType w:val="singleLevel"/>
    <w:tmpl w:val="61D19A78"/>
    <w:lvl w:ilvl="0" w:tentative="0">
      <w:start w:val="1"/>
      <w:numFmt w:val="decimal"/>
      <w:lvlText w:val="%1."/>
      <w:lvlJc w:val="left"/>
      <w:pPr>
        <w:tabs>
          <w:tab w:val="left" w:pos="312"/>
        </w:tabs>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iOTM4MWQwYWNhZDFjNTA0NmQxY2Q5ODNkYTgxMWIifQ=="/>
  </w:docVars>
  <w:rsids>
    <w:rsidRoot w:val="00000000"/>
    <w:rsid w:val="016539F8"/>
    <w:rsid w:val="01B415AE"/>
    <w:rsid w:val="026E6F9B"/>
    <w:rsid w:val="04021749"/>
    <w:rsid w:val="063D57B0"/>
    <w:rsid w:val="09AA0F99"/>
    <w:rsid w:val="0AF5734A"/>
    <w:rsid w:val="0DB555E1"/>
    <w:rsid w:val="0E032C8D"/>
    <w:rsid w:val="13566EFE"/>
    <w:rsid w:val="16D13CE6"/>
    <w:rsid w:val="179901BE"/>
    <w:rsid w:val="1AA52410"/>
    <w:rsid w:val="1B4812BC"/>
    <w:rsid w:val="1BB64248"/>
    <w:rsid w:val="1CAC31A1"/>
    <w:rsid w:val="1D3F3278"/>
    <w:rsid w:val="1D9C5944"/>
    <w:rsid w:val="1E5B243B"/>
    <w:rsid w:val="20146B50"/>
    <w:rsid w:val="217B6068"/>
    <w:rsid w:val="23666A99"/>
    <w:rsid w:val="23DE3A3B"/>
    <w:rsid w:val="23E554A3"/>
    <w:rsid w:val="24230893"/>
    <w:rsid w:val="24284DA4"/>
    <w:rsid w:val="24B21DF4"/>
    <w:rsid w:val="26BB38D1"/>
    <w:rsid w:val="28E25403"/>
    <w:rsid w:val="29A66414"/>
    <w:rsid w:val="2A0B4F4C"/>
    <w:rsid w:val="2A4113BA"/>
    <w:rsid w:val="2A4D30B0"/>
    <w:rsid w:val="2AB253C7"/>
    <w:rsid w:val="2B7920E9"/>
    <w:rsid w:val="2B9D683D"/>
    <w:rsid w:val="2C82701B"/>
    <w:rsid w:val="2CF93DEB"/>
    <w:rsid w:val="2D4744ED"/>
    <w:rsid w:val="302F2452"/>
    <w:rsid w:val="32E75E2A"/>
    <w:rsid w:val="36A71B58"/>
    <w:rsid w:val="38C8225A"/>
    <w:rsid w:val="3BD539C7"/>
    <w:rsid w:val="3BF82E56"/>
    <w:rsid w:val="3CC52D38"/>
    <w:rsid w:val="3E1C47FE"/>
    <w:rsid w:val="3E9BED5A"/>
    <w:rsid w:val="3EDE4343"/>
    <w:rsid w:val="3EEE6CA2"/>
    <w:rsid w:val="3F3F152C"/>
    <w:rsid w:val="452B5605"/>
    <w:rsid w:val="46D85144"/>
    <w:rsid w:val="478E63F5"/>
    <w:rsid w:val="493C11D8"/>
    <w:rsid w:val="4BFFDFED"/>
    <w:rsid w:val="4C1C1163"/>
    <w:rsid w:val="4D2220E0"/>
    <w:rsid w:val="4E83273B"/>
    <w:rsid w:val="52EF3DCD"/>
    <w:rsid w:val="52F23027"/>
    <w:rsid w:val="534A1D91"/>
    <w:rsid w:val="53B74673"/>
    <w:rsid w:val="561B6FF9"/>
    <w:rsid w:val="56D83CED"/>
    <w:rsid w:val="587661EA"/>
    <w:rsid w:val="58DD46FF"/>
    <w:rsid w:val="5B751975"/>
    <w:rsid w:val="5D095F68"/>
    <w:rsid w:val="5E1D1950"/>
    <w:rsid w:val="5E9465B6"/>
    <w:rsid w:val="5F5F111D"/>
    <w:rsid w:val="5F8623A3"/>
    <w:rsid w:val="699C7DEA"/>
    <w:rsid w:val="6AEF59F9"/>
    <w:rsid w:val="6BAA1863"/>
    <w:rsid w:val="6C432AEC"/>
    <w:rsid w:val="6C7B6B98"/>
    <w:rsid w:val="6DFF3545"/>
    <w:rsid w:val="70FAF2E9"/>
    <w:rsid w:val="72382220"/>
    <w:rsid w:val="72FC167C"/>
    <w:rsid w:val="741A5BB2"/>
    <w:rsid w:val="77F008AA"/>
    <w:rsid w:val="79916CB7"/>
    <w:rsid w:val="7B974D16"/>
    <w:rsid w:val="7BA6A533"/>
    <w:rsid w:val="7C500FC1"/>
    <w:rsid w:val="7D030998"/>
    <w:rsid w:val="7DC349F7"/>
    <w:rsid w:val="7EE769D1"/>
    <w:rsid w:val="7F08297D"/>
    <w:rsid w:val="7F6E8203"/>
    <w:rsid w:val="7F7CDF6C"/>
    <w:rsid w:val="7FE7DA0F"/>
    <w:rsid w:val="7FFF937C"/>
    <w:rsid w:val="96EDCC15"/>
    <w:rsid w:val="A7FD6D47"/>
    <w:rsid w:val="ABE711C8"/>
    <w:rsid w:val="ADE307DB"/>
    <w:rsid w:val="B9182B70"/>
    <w:rsid w:val="BFF42379"/>
    <w:rsid w:val="BFFD3111"/>
    <w:rsid w:val="CFF9CB03"/>
    <w:rsid w:val="D5ABA2AD"/>
    <w:rsid w:val="D7D9B001"/>
    <w:rsid w:val="D9BD0BD8"/>
    <w:rsid w:val="D9FBB944"/>
    <w:rsid w:val="DF2FC34F"/>
    <w:rsid w:val="E5B3A3EC"/>
    <w:rsid w:val="EBFF9F57"/>
    <w:rsid w:val="F4370C5C"/>
    <w:rsid w:val="F95D9F32"/>
    <w:rsid w:val="F9CCB6E6"/>
    <w:rsid w:val="FBFF4AF9"/>
    <w:rsid w:val="FCB73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rPr>
      <w:rFonts w:ascii="Calibri" w:hAnsi="Calibri" w:eastAsia="宋体" w:cs="Times New Roman"/>
      <w:sz w:val="21"/>
      <w:szCs w:val="24"/>
    </w:rPr>
  </w:style>
  <w:style w:type="paragraph" w:styleId="3">
    <w:name w:val="toc 9"/>
    <w:basedOn w:val="1"/>
    <w:next w:val="1"/>
    <w:qFormat/>
    <w:uiPriority w:val="0"/>
    <w:pPr>
      <w:ind w:left="3360" w:leftChars="1600"/>
    </w:pPr>
    <w:rPr>
      <w:rFonts w:ascii="Calibri" w:hAnsi="Calibri" w:eastAsia="方正仿宋_GBK" w:cs="Times New Roman"/>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Table Paragraph"/>
    <w:basedOn w:val="1"/>
    <w:qFormat/>
    <w:uiPriority w:val="1"/>
    <w:rPr>
      <w:rFonts w:ascii="宋体" w:hAnsi="宋体" w:cs="宋体"/>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23435</Words>
  <Characters>24247</Characters>
  <Lines>0</Lines>
  <Paragraphs>0</Paragraphs>
  <TotalTime>285</TotalTime>
  <ScaleCrop>false</ScaleCrop>
  <LinksUpToDate>false</LinksUpToDate>
  <CharactersWithSpaces>24474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2025-02-22T17:11:00Z</dcterms:created>
  <dc:creator>Administrator</dc:creator>
  <cp:lastModifiedBy>江智燕</cp:lastModifiedBy>
  <cp:lastPrinted>2025-03-04T09:32:00Z</cp:lastPrinted>
  <dcterms:modified xsi:type="dcterms:W3CDTF">2025-06-12T06:13:28Z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eyJoZGlkIjoiMjhiZGI5NGQ0N2Q2MTMxMTBjNTVmOWNlNTJkNGI4YjYiLCJ1c2VySWQiOiI0NDc0Njk3NTIifQ==</vt:lpwstr>
  </property>
  <property fmtid="{D5CDD505-2E9C-101B-9397-08002B2CF9AE}" pid="4" name="ICV">
    <vt:lpwstr>B9F42557C04143C99B54B69A4117AF0D_12</vt:lpwstr>
  </property>
</Properties>
</file>