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乡村振兴办公开材料</w:t>
      </w:r>
    </w:p>
    <w:p>
      <w:pPr>
        <w:rPr>
          <w:rFonts w:hint="default"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一、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监测对象：</w:t>
      </w:r>
      <w:r>
        <w:rPr>
          <w:rFonts w:hint="default"/>
          <w:color w:val="auto"/>
          <w:sz w:val="28"/>
          <w:szCs w:val="36"/>
          <w:lang w:eastAsia="zh-CN"/>
        </w:rPr>
        <w:t>脱贫户、脱贫不稳定户、边缘易致贫户</w:t>
      </w:r>
    </w:p>
    <w:p>
      <w:pPr>
        <w:rPr>
          <w:rFonts w:hint="default"/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二、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监测标准：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根据全省物价指标变化、农村居民人均可支配收入增幅和农村低果标准等因素，确定全省2022年度防止返贫监测范国为6900元。</w:t>
      </w:r>
    </w:p>
    <w:p>
      <w:pPr>
        <w:rPr>
          <w:rFonts w:hint="default"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三、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监测对象收入计算时间：</w:t>
      </w:r>
      <w:r>
        <w:rPr>
          <w:rFonts w:hint="default"/>
          <w:color w:val="auto"/>
          <w:sz w:val="28"/>
          <w:szCs w:val="36"/>
          <w:lang w:eastAsia="zh-CN"/>
        </w:rPr>
        <w:t>往年十月一号至今年九月三十号</w:t>
      </w:r>
      <w:r>
        <w:rPr>
          <w:rFonts w:hint="eastAsia"/>
          <w:color w:val="auto"/>
          <w:sz w:val="28"/>
          <w:szCs w:val="36"/>
          <w:lang w:eastAsia="zh-CN"/>
        </w:rPr>
        <w:t>。</w:t>
      </w:r>
    </w:p>
    <w:p>
      <w:pPr>
        <w:rPr>
          <w:rFonts w:hint="default"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四、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农户自主申报：</w:t>
      </w:r>
      <w:r>
        <w:rPr>
          <w:rFonts w:hint="default"/>
          <w:color w:val="auto"/>
          <w:sz w:val="28"/>
          <w:szCs w:val="36"/>
          <w:lang w:eastAsia="zh-CN"/>
        </w:rPr>
        <w:t>各村张贴</w:t>
      </w:r>
      <w:r>
        <w:rPr>
          <w:rFonts w:hint="default"/>
          <w:color w:val="auto"/>
          <w:sz w:val="28"/>
          <w:szCs w:val="36"/>
          <w:lang w:eastAsia="zh-CN"/>
        </w:rPr>
        <w:t>二维码，农户自主申报。</w:t>
      </w:r>
      <w:r>
        <w:rPr>
          <w:rFonts w:hint="default"/>
          <w:color w:val="auto"/>
          <w:sz w:val="28"/>
          <w:szCs w:val="36"/>
          <w:lang w:eastAsia="zh-CN"/>
        </w:rPr>
        <w:drawing>
          <wp:inline distT="0" distB="0" distL="114300" distR="114300">
            <wp:extent cx="5270500" cy="5492115"/>
            <wp:effectExtent l="0" t="0" r="6350" b="13335"/>
            <wp:docPr id="5" name="图片 5" descr="8db48e0dab2aa2e293d864a16cadc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db48e0dab2aa2e293d864a16cadc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五、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监测程序：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(一）初步筛选。主要通过以下三种方式初步筛选监测对象：一是农户自主申报。家庭收入或“两不愁三保障〞出现重大变化、生活受到较大影响的农户，可以主动书面向村 “两委” 或通过手机申报。书面或手机申请材料中应包含农户承诺提供情况的真实可靠、授权依法查询家庭资产等内容。二是部门筛查预警。上级或有关部门根据数据比对筛查、分析研判，将预警数据和存在疑似困难农户有关信息反馈各乡（镇）进行筛查。三是基层干部排查。依靠基层干部、驻村工作队（第一书记）等进行常态化排查，对申请农户、信息预警反馈和排查发现困难农户的家庭情況进行实地核查，及时发现拟纳入监测的对象。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（二）村级申报。村委会认真收集整理初步排查筛选农户的家庭状況、申报资料、兵诺投权等方面资料，及时召开村委会或村民代表会议，研究确定拟纳入监测的对象，</w:t>
      </w:r>
      <w:r>
        <w:rPr>
          <w:rFonts w:hint="eastAsia"/>
          <w:color w:val="auto"/>
          <w:sz w:val="28"/>
          <w:szCs w:val="36"/>
          <w:lang w:eastAsia="zh-CN"/>
        </w:rPr>
        <w:t>向</w:t>
      </w:r>
      <w:r>
        <w:rPr>
          <w:rFonts w:hint="default"/>
          <w:color w:val="auto"/>
          <w:sz w:val="28"/>
          <w:szCs w:val="36"/>
          <w:lang w:eastAsia="zh-CN"/>
        </w:rPr>
        <w:t>乡镇申报。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（三）部门比对。乡镇汇总并初步南核村级报送的名单后上报县乡村振兴局，由县乡村振兴局会同相关行业部门开展数据信息比对，原则上按照脱贫攻坚期建档立卡“七严四甄别〞要求，对拟监测对象家庭成员商品房、车辆、银行存款（理财产品）、有介证券、经商办企业等情况，公积金、个税、保险等缴纳情況，灾情影响、社会保障等</w:t>
      </w:r>
      <w:r>
        <w:rPr>
          <w:rFonts w:hint="eastAsia"/>
          <w:color w:val="auto"/>
          <w:sz w:val="28"/>
          <w:szCs w:val="36"/>
          <w:lang w:eastAsia="zh-CN"/>
        </w:rPr>
        <w:t>情</w:t>
      </w:r>
      <w:r>
        <w:rPr>
          <w:rFonts w:hint="default"/>
          <w:color w:val="auto"/>
          <w:sz w:val="28"/>
          <w:szCs w:val="36"/>
          <w:lang w:eastAsia="zh-CN"/>
        </w:rPr>
        <w:t>况进行核实 ，将比对核实结果反馈至乡镇。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（四）乡镇申核。乡镇根据县级比对核实结果，对拟监测对象进行审核，将符合条</w:t>
      </w:r>
      <w:r>
        <w:rPr>
          <w:rFonts w:hint="eastAsia"/>
          <w:color w:val="auto"/>
          <w:sz w:val="28"/>
          <w:szCs w:val="36"/>
          <w:lang w:eastAsia="zh-CN"/>
        </w:rPr>
        <w:t>件</w:t>
      </w:r>
      <w:r>
        <w:rPr>
          <w:rFonts w:hint="default"/>
          <w:color w:val="auto"/>
          <w:sz w:val="28"/>
          <w:szCs w:val="36"/>
          <w:lang w:eastAsia="zh-CN"/>
        </w:rPr>
        <w:t>的对象在乡村两级公示不少于5天，无异议后上报。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（五）县级审批。县乡村振兴局汇总、审核后，报县委农村工作领导小组审批，批复</w:t>
      </w:r>
      <w:r>
        <w:rPr>
          <w:rFonts w:hint="eastAsia"/>
          <w:color w:val="auto"/>
          <w:sz w:val="28"/>
          <w:szCs w:val="36"/>
          <w:lang w:eastAsia="zh-CN"/>
        </w:rPr>
        <w:t>相</w:t>
      </w:r>
      <w:r>
        <w:rPr>
          <w:rFonts w:hint="default"/>
          <w:color w:val="auto"/>
          <w:sz w:val="28"/>
          <w:szCs w:val="36"/>
          <w:lang w:eastAsia="zh-CN"/>
        </w:rPr>
        <w:t>关乡镇。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（六)落实帮扶。由县级相关部门和乡村根据监测对象实际情況，研究制定具体帮大措施，落实帮扶责任，及时开展帮扶，并将帮扶措施在村级进行公示。建立定期回访制度，跟踪帮扶效果落实。</w:t>
      </w:r>
    </w:p>
    <w:p>
      <w:pPr>
        <w:rPr>
          <w:rFonts w:hint="default"/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六、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退出监测程序：</w:t>
      </w:r>
    </w:p>
    <w:p>
      <w:pPr>
        <w:ind w:firstLine="560" w:firstLineChars="200"/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t>县乡村振兴局负责数据归集、管理、指导和调度。各行业部门负责定期提供数据。县乡村振兴局与相关行业部门建立定期的数据信息共享机制，定期汇总分斤数据信息，核实核准情况，评估帮扶效果。对返贫致贫风险已经稳定消除的，按照“民主评议（村委会或村民代表会议评议）、村级公示（不少于5天）、乡镇审核、县级审批”约程序，退出监测范围，并在监测系统中及时标注“风险消除〞，不再按“监测对象”益测帮扶。对风险消除稳定性较弱，特别是收入不稳定、刚性支出不可控的 ，在促进急定增收等方面继续给予帮扶，风险稳定消除后再履行相应程序。对无劳动能力的，答实社会保障措施后，暂不标注 “风险消除”，持续眼踪监测。</w:t>
      </w:r>
    </w:p>
    <w:p>
      <w:pPr>
        <w:numPr>
          <w:ilvl w:val="0"/>
          <w:numId w:val="1"/>
        </w:numPr>
        <w:rPr>
          <w:rFonts w:hint="default"/>
          <w:b/>
          <w:bCs/>
          <w:color w:val="auto"/>
          <w:sz w:val="28"/>
          <w:szCs w:val="36"/>
          <w:lang w:eastAsia="zh-CN"/>
        </w:rPr>
      </w:pPr>
      <w:r>
        <w:rPr>
          <w:rFonts w:hint="default"/>
          <w:b/>
          <w:bCs/>
          <w:color w:val="auto"/>
          <w:sz w:val="28"/>
          <w:szCs w:val="36"/>
          <w:lang w:eastAsia="zh-CN"/>
        </w:rPr>
        <w:t>帮扶措施类型：</w:t>
      </w:r>
    </w:p>
    <w:p>
      <w:pPr>
        <w:numPr>
          <w:numId w:val="0"/>
        </w:numPr>
        <w:rPr>
          <w:rFonts w:hint="default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综合保障帮扶、健康帮扶、就业帮扶、产业帮扶、教育帮扶、安居帮扶。</w:t>
      </w:r>
    </w:p>
    <w:p>
      <w:pPr>
        <w:rPr>
          <w:rFonts w:hint="eastAsia"/>
          <w:color w:val="auto"/>
          <w:sz w:val="28"/>
          <w:szCs w:val="36"/>
          <w:lang w:val="en-US" w:eastAsia="zh-CN"/>
        </w:rPr>
      </w:pPr>
    </w:p>
    <w:p>
      <w:pPr>
        <w:rPr>
          <w:rFonts w:hint="eastAsia"/>
          <w:color w:val="auto"/>
          <w:sz w:val="28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/>
          <w:color w:val="auto"/>
          <w:sz w:val="28"/>
          <w:szCs w:val="36"/>
          <w:lang w:val="en-US" w:eastAsia="zh-CN"/>
        </w:rPr>
      </w:pPr>
    </w:p>
    <w:p>
      <w:pPr>
        <w:rPr>
          <w:rFonts w:hint="eastAsia"/>
          <w:color w:val="auto"/>
          <w:sz w:val="28"/>
          <w:szCs w:val="36"/>
          <w:lang w:val="en-US" w:eastAsia="zh-CN"/>
        </w:rPr>
      </w:pPr>
    </w:p>
    <w:p>
      <w:pPr>
        <w:rPr>
          <w:rFonts w:hint="default"/>
          <w:b/>
          <w:bCs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八、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监测对象帮扶措施公示：</w:t>
      </w:r>
    </w:p>
    <w:p>
      <w:pPr>
        <w:rPr>
          <w:rFonts w:hint="default"/>
          <w:color w:val="auto"/>
          <w:sz w:val="28"/>
          <w:szCs w:val="36"/>
          <w:lang w:eastAsia="zh-CN"/>
        </w:rPr>
      </w:pPr>
      <w:r>
        <w:rPr>
          <w:rFonts w:hint="default"/>
          <w:color w:val="auto"/>
          <w:sz w:val="28"/>
          <w:szCs w:val="36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454520176b798726654394b0b95e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54520176b798726654394b0b95eb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auto"/>
          <w:sz w:val="28"/>
          <w:szCs w:val="36"/>
          <w:lang w:val="en-US" w:eastAsia="zh-CN"/>
        </w:rPr>
      </w:pPr>
    </w:p>
    <w:p>
      <w:pPr>
        <w:rPr>
          <w:rFonts w:hint="default"/>
          <w:color w:val="auto"/>
          <w:sz w:val="28"/>
          <w:szCs w:val="36"/>
          <w:lang w:eastAsia="zh-CN"/>
        </w:rPr>
      </w:pPr>
      <w:r>
        <w:rPr>
          <w:rFonts w:hint="eastAsia"/>
          <w:b/>
          <w:bCs/>
          <w:color w:val="auto"/>
          <w:sz w:val="28"/>
          <w:szCs w:val="36"/>
          <w:lang w:val="en-US" w:eastAsia="zh-CN"/>
        </w:rPr>
        <w:t>九、</w:t>
      </w:r>
      <w:r>
        <w:rPr>
          <w:rFonts w:hint="default"/>
          <w:b/>
          <w:bCs/>
          <w:color w:val="auto"/>
          <w:sz w:val="28"/>
          <w:szCs w:val="36"/>
          <w:lang w:eastAsia="zh-CN"/>
        </w:rPr>
        <w:t>监测举报电话：</w:t>
      </w:r>
      <w:r>
        <w:rPr>
          <w:rFonts w:hint="default"/>
          <w:color w:val="auto"/>
          <w:sz w:val="28"/>
          <w:szCs w:val="36"/>
          <w:lang w:eastAsia="zh-CN"/>
        </w:rPr>
        <w:t>12317</w:t>
      </w:r>
    </w:p>
    <w:p>
      <w:pPr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rPr>
          <w:rFonts w:hint="default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3093B"/>
    <w:multiLevelType w:val="singleLevel"/>
    <w:tmpl w:val="A923093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mVjZDc1MTg0ZmU4ZjQzZDg1MThkMDJiMTFiMzcifQ=="/>
  </w:docVars>
  <w:rsids>
    <w:rsidRoot w:val="7FD020B9"/>
    <w:rsid w:val="5D0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133</Characters>
  <Lines>0</Lines>
  <Paragraphs>0</Paragraphs>
  <TotalTime>5</TotalTime>
  <ScaleCrop>false</ScaleCrop>
  <LinksUpToDate>false</LinksUpToDate>
  <CharactersWithSpaces>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2022-10-18T01:24:00Z</dcterms:created>
  <dc:creator>Administrator</dc:creator>
  <cp:lastModifiedBy>Administrator</cp:lastModifiedBy>
  <cp:lastPrinted>2022-10-19T01:02:59Z</cp:lastPrinted>
  <dcterms:modified xsi:type="dcterms:W3CDTF">2022-10-19T01:58:34Z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158DCD2742674D098769144FB8AA98F0</vt:lpwstr>
  </property>
</Properties>
</file>